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ecurity"/>
    <w:p>
      <w:pPr>
        <w:pStyle w:val="Heading1"/>
      </w:pPr>
      <w:r>
        <w:t xml:space="preserve">Security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2026-08-09T00:00:00Z</w:t>
      </w:r>
    </w:p>
    <w:p>
      <w:pPr>
        <w:pStyle w:val="BodyText"/>
      </w:pPr>
      <w:r>
        <w:t xml:space="preserve">This document defines the threat model, credential-handling rules, and</w:t>
      </w:r>
      <w:r>
        <w:t xml:space="preserve"> </w:t>
      </w:r>
      <w:r>
        <w:t xml:space="preserve">scanner stack for qBittorrent-Fixed. It complements the constitution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.specify/memory/constitution.md</w:t>
      </w:r>
      <w:r>
        <w:t xml:space="preserve">, Principle III — Credential &amp;</w:t>
      </w:r>
      <w:r>
        <w:t xml:space="preserve"> </w:t>
      </w:r>
      <w:r>
        <w:t xml:space="preserve">Secret Security, and Principle VIII — IPTorrents Freeleech Policy).</w:t>
      </w:r>
    </w:p>
    <w:bookmarkStart w:id="9" w:name="threat-model"/>
    <w:p>
      <w:pPr>
        <w:pStyle w:val="Heading2"/>
      </w:pPr>
      <w:r>
        <w:t xml:space="preserve">Threat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Asset at 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internet</w:t>
            </w:r>
          </w:p>
        </w:tc>
        <w:tc>
          <w:tcPr/>
          <w:p>
            <w:pPr>
              <w:pStyle w:val="Compact"/>
            </w:pPr>
            <w:r>
              <w:t xml:space="preserve">WebUI on :7185</w:t>
            </w:r>
          </w:p>
        </w:tc>
        <w:tc>
          <w:tcPr/>
          <w:p>
            <w:pPr>
              <w:pStyle w:val="Compact"/>
            </w:pPr>
            <w:r>
              <w:t xml:space="preserve">Bound to host network; constitution III mandates credential change before exposing beyond LAN. Reverse-proxy with basic auth or VPN is the operator’s responsibility.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users on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~/.qbit.env</w:t>
            </w:r>
          </w:p>
        </w:tc>
        <w:tc>
          <w:tcPr/>
          <w:p>
            <w:pPr>
              <w:pStyle w:val="Compact"/>
            </w:pPr>
            <w:r>
              <w:t xml:space="preserve">File-system ACLs;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rw-------</w:t>
            </w:r>
            <w:r>
              <w:t xml:space="preserve">. Gitleaks in CI catches leaked commits.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plugin</w:t>
            </w:r>
          </w:p>
        </w:tc>
        <w:tc>
          <w:tcPr/>
          <w:p>
            <w:pPr>
              <w:pStyle w:val="Compact"/>
            </w:pPr>
            <w:r>
              <w:t xml:space="preserve">Merge service process</w:t>
            </w:r>
          </w:p>
        </w:tc>
        <w:tc>
          <w:tcPr/>
          <w:p>
            <w:pPr>
              <w:pStyle w:val="Compact"/>
            </w:pPr>
            <w:r>
              <w:t xml:space="preserve">Plugins run in a subprocess with a 10-second timeout. A crashing plugin cannot crash the orchestrator. Phase 2 moves to</w:t>
            </w:r>
            <w:r>
              <w:t xml:space="preserve"> </w:t>
            </w:r>
            <w:r>
              <w:rPr>
                <w:rStyle w:val="VerbatimChar"/>
              </w:rPr>
              <w:t xml:space="preserve">ProcessPoolExecutor</w:t>
            </w:r>
            <w:r>
              <w:t xml:space="preserve"> </w:t>
            </w:r>
            <w:r>
              <w:t xml:space="preserve">with resource limits.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capture in logs</w:t>
            </w:r>
          </w:p>
        </w:tc>
        <w:tc>
          <w:tcPr/>
          <w:p>
            <w:pPr>
              <w:pStyle w:val="Compact"/>
            </w:pPr>
            <w:r>
              <w:t xml:space="preserve">Tracker username/password/cookies</w:t>
            </w:r>
          </w:p>
        </w:tc>
        <w:tc>
          <w:tcPr/>
          <w:p>
            <w:pPr>
              <w:pStyle w:val="Compact"/>
            </w:pPr>
            <w:r>
              <w:t xml:space="preserve">Logger never formats credentials; env vars are read directly, never serialised to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/ XSS against WebUI</w:t>
            </w:r>
          </w:p>
        </w:tc>
        <w:tc>
          <w:tcPr/>
          <w:p>
            <w:pPr>
              <w:pStyle w:val="Compact"/>
            </w:pPr>
            <w:r>
              <w:t xml:space="preserve">qBittorrent WebUI (admin/admin)</w:t>
            </w:r>
          </w:p>
        </w:tc>
        <w:tc>
          <w:tcPr/>
          <w:p>
            <w:pPr>
              <w:pStyle w:val="Compact"/>
            </w:pPr>
            <w:r>
              <w:t xml:space="preserve">Known-issue: WebUI credentials are hardcoded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per constitution III. Operator</w:t>
            </w:r>
            <w:r>
              <w:t xml:space="preserve"> </w:t>
            </w: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change on first deploy and not expose the service publicly.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Stolen SSE stream</w:t>
            </w:r>
          </w:p>
        </w:tc>
        <w:tc>
          <w:tcPr/>
          <w:p>
            <w:pPr>
              <w:pStyle w:val="Compact"/>
            </w:pPr>
            <w:r>
              <w:t xml:space="preserve">Live search results on :7187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/api/v1/search/stream</w:t>
            </w:r>
            <w:r>
              <w:t xml:space="preserve"> </w:t>
            </w:r>
            <w:r>
              <w:t xml:space="preserve">requires the search_id returned by POST (unguessable UUID); an attacker still needs to race the search initiator. Phase 3 adds per-client bearer tokens.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Downgrade / replay</w:t>
            </w:r>
          </w:p>
        </w:tc>
        <w:tc>
          <w:tcPr/>
          <w:p>
            <w:pPr>
              <w:pStyle w:val="Compact"/>
            </w:pPr>
            <w:r>
              <w:t xml:space="preserve">Tracker cookies in session storage</w:t>
            </w:r>
          </w:p>
        </w:tc>
        <w:tc>
          <w:tcPr/>
          <w:p>
            <w:pPr>
              <w:pStyle w:val="Compact"/>
            </w:pPr>
            <w:r>
              <w:t xml:space="preserve">In-memory dict</w:t>
            </w:r>
            <w:r>
              <w:t xml:space="preserve"> </w:t>
            </w:r>
            <w:r>
              <w:rPr>
                <w:rStyle w:val="VerbatimChar"/>
              </w:rPr>
              <w:t xml:space="preserve">_tracker_sessions</w:t>
            </w:r>
            <w:r>
              <w:t xml:space="preserve">; cookies never persisted to disk. Phase 2.3 adds</w:t>
            </w:r>
            <w:r>
              <w:t xml:space="preserve"> </w:t>
            </w:r>
            <w:r>
              <w:rPr>
                <w:b/>
                <w:bCs/>
              </w:rPr>
              <w:t xml:space="preserve">Fernet-at-rest</w:t>
            </w:r>
            <w:r>
              <w:t xml:space="preserve"> </w:t>
            </w:r>
            <w:r>
              <w:t xml:space="preserve">encryption for saved cookies — status: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Supply-chain</w:t>
            </w:r>
          </w:p>
        </w:tc>
        <w:tc>
          <w:tcPr/>
          <w:p>
            <w:pPr>
              <w:pStyle w:val="Compact"/>
            </w:pPr>
            <w:r>
              <w:t xml:space="preserve">Python / Node.js / container deps</w:t>
            </w:r>
          </w:p>
        </w:tc>
        <w:tc>
          <w:tcPr/>
          <w:p>
            <w:pPr>
              <w:pStyle w:val="Compact"/>
            </w:pPr>
            <w:r>
              <w:t xml:space="preserve">Dependency audit + SAST + secret scan via the seven-scanner stack (</w:t>
            </w:r>
            <w:r>
              <w:rPr>
                <w:rStyle w:val="VerbatimChar"/>
              </w:rPr>
              <w:t xml:space="preserve">docs/SCANNING.md</w:t>
            </w:r>
            <w:r>
              <w:t xml:space="preserve">).</w:t>
            </w:r>
          </w:p>
        </w:tc>
      </w:tr>
    </w:tbl>
    <w:bookmarkEnd w:id="9"/>
    <w:bookmarkStart w:id="10" w:name="credential-storage"/>
    <w:p>
      <w:pPr>
        <w:pStyle w:val="Heading2"/>
      </w:pPr>
      <w:r>
        <w:t xml:space="preserve">Credential storage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 vars only.</w:t>
      </w:r>
      <w:r>
        <w:t xml:space="preserve"> </w:t>
      </w:r>
      <w:r>
        <w:t xml:space="preserve">No credential lands in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that is not</w:t>
      </w:r>
      <w:r>
        <w:t xml:space="preserve"> </w:t>
      </w:r>
      <w:r>
        <w:t xml:space="preserve">immediately re-readable from the environment.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Priority order</w:t>
      </w:r>
      <w:r>
        <w:t xml:space="preserve"> </w:t>
      </w:r>
      <w:r>
        <w:t xml:space="preserve">(highest first): shell env →</w:t>
      </w:r>
      <w:r>
        <w:t xml:space="preserve"> </w:t>
      </w:r>
      <w:r>
        <w:rPr>
          <w:rStyle w:val="VerbatimChar"/>
        </w:rPr>
        <w:t xml:space="preserve">./.env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~/.qbit.env</w:t>
      </w:r>
      <w:r>
        <w:t xml:space="preserve"> </w:t>
      </w:r>
      <w:r>
        <w:t xml:space="preserve">→ container env block. Later sources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override</w:t>
      </w:r>
      <w:r>
        <w:t xml:space="preserve"> </w:t>
      </w:r>
      <w:r>
        <w:t xml:space="preserve">earlier 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qBittorrent WebUI login</w:t>
      </w:r>
      <w:r>
        <w:t xml:space="preserve"> </w:t>
      </w:r>
      <w:r>
        <w:t xml:space="preserve">is saved to</w:t>
      </w:r>
      <w:r>
        <w:t xml:space="preserve"> </w:t>
      </w:r>
      <w:r>
        <w:rPr>
          <w:rStyle w:val="VerbatimChar"/>
        </w:rPr>
        <w:t xml:space="preserve">config/download-proxy/qbittorrent_creds.json</w:t>
      </w:r>
      <w:r>
        <w:t xml:space="preserve"> </w:t>
      </w:r>
      <w:r>
        <w:t xml:space="preserve">when the user checks</w:t>
      </w:r>
      <w:r>
        <w:t xml:space="preserve"> </w:t>
      </w:r>
      <w:r>
        <w:t xml:space="preserve">“Remember me”</w:t>
      </w:r>
      <w:r>
        <w:t xml:space="preserve">. The file is</w:t>
      </w:r>
      <w:r>
        <w:t xml:space="preserve"> </w:t>
      </w:r>
      <w:r>
        <w:rPr>
          <w:rStyle w:val="VerbatimChar"/>
        </w:rPr>
        <w:t xml:space="preserve">rw-------</w:t>
      </w:r>
      <w:r>
        <w:t xml:space="preserve"> </w:t>
      </w:r>
      <w:r>
        <w:t xml:space="preserve">and gitignored.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Tracker sessions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_tracker_sessions</w:t>
      </w:r>
      <w:r>
        <w:t xml:space="preserve"> </w:t>
      </w:r>
      <w:r>
        <w:t xml:space="preserve">dict in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) are in-memory. They</w:t>
      </w:r>
      <w:r>
        <w:t xml:space="preserve"> </w:t>
      </w:r>
      <w:r>
        <w:t xml:space="preserve">evaporate on container restart. Phase 2.3 will persist them</w:t>
      </w:r>
      <w:r>
        <w:t xml:space="preserve"> </w:t>
      </w:r>
      <w:r>
        <w:t xml:space="preserve">encrypted with Fernet — the spec is written but the implementation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pending</w:t>
      </w:r>
      <w:r>
        <w:t xml:space="preserve">.</w:t>
      </w:r>
    </w:p>
    <w:bookmarkEnd w:id="10"/>
    <w:bookmarkStart w:id="11" w:name="adminadmin-default"/>
    <w:p>
      <w:pPr>
        <w:pStyle w:val="Heading2"/>
      </w:pP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default</w:t>
      </w:r>
    </w:p>
    <w:p>
      <w:pPr>
        <w:pStyle w:val="FirstParagraph"/>
      </w:pPr>
      <w:r>
        <w:t xml:space="preserve">Per constitution Principle III, the WebUI and the proxy default to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so fresh deploys are immediately usable on a trusted</w:t>
      </w:r>
      <w:r>
        <w:t xml:space="preserve"> </w:t>
      </w:r>
      <w:r>
        <w:t xml:space="preserve">LAN. This is</w:t>
      </w:r>
      <w:r>
        <w:t xml:space="preserve"> </w:t>
      </w:r>
      <w:r>
        <w:rPr>
          <w:b/>
          <w:bCs/>
        </w:rPr>
        <w:t xml:space="preserve">intentional</w:t>
      </w:r>
      <w:r>
        <w:t xml:space="preserve"> </w:t>
      </w:r>
      <w:r>
        <w:t xml:space="preserve">and documented. The project’s</w:t>
      </w:r>
      <w:r>
        <w:t xml:space="preserve"> </w:t>
      </w:r>
      <w:r>
        <w:rPr>
          <w:rStyle w:val="VerbatimChar"/>
        </w:rPr>
        <w:t xml:space="preserve">.gitleaks.toml</w:t>
      </w:r>
      <w:r>
        <w:t xml:space="preserve"> </w:t>
      </w:r>
      <w:r>
        <w:t xml:space="preserve">allowlists the literal</w:t>
      </w:r>
      <w:r>
        <w:t xml:space="preserve"> </w:t>
      </w:r>
      <w:r>
        <w:rPr>
          <w:rStyle w:val="VerbatimChar"/>
        </w:rPr>
        <w:t xml:space="preserve">admin:admin</w:t>
      </w:r>
      <w:r>
        <w:t xml:space="preserve"> </w:t>
      </w:r>
      <w:r>
        <w:t xml:space="preserve">pair so the</w:t>
      </w:r>
      <w:r>
        <w:t xml:space="preserve"> </w:t>
      </w:r>
      <w:r>
        <w:t xml:space="preserve">secret scanner does not fire on documentation that shows it.</w:t>
      </w:r>
    </w:p>
    <w:p>
      <w:pPr>
        <w:pStyle w:val="BodyText"/>
      </w:pPr>
      <w:r>
        <w:rPr>
          <w:b/>
          <w:bCs/>
        </w:rPr>
        <w:t xml:space="preserve">Mitigation when exposing the service beyond LAN: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init-qbit-password.sh</w:t>
      </w:r>
      <w:r>
        <w:t xml:space="preserve"> </w:t>
      </w:r>
      <w:r>
        <w:t xml:space="preserve">to set a strong qBittorrent password.</w:t>
      </w:r>
    </w:p>
    <w:p>
      <w:pPr>
        <w:pStyle w:val="Compact"/>
        <w:numPr>
          <w:ilvl w:val="0"/>
          <w:numId w:val="100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QBITTORRENT_USER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QBITTORRENT_PASS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Rebuild-reboot (CLAUDE.md mandate).</w:t>
      </w:r>
    </w:p>
    <w:p>
      <w:pPr>
        <w:pStyle w:val="Compact"/>
        <w:numPr>
          <w:ilvl w:val="0"/>
          <w:numId w:val="1002"/>
        </w:numPr>
      </w:pPr>
      <w:r>
        <w:t xml:space="preserve">Front the stack with a reverse proxy requiring its own auth.</w:t>
      </w:r>
    </w:p>
    <w:bookmarkEnd w:id="11"/>
    <w:bookmarkStart w:id="12" w:name="allowed-origins"/>
    <w:p>
      <w:pPr>
        <w:pStyle w:val="Heading2"/>
      </w:pPr>
      <w:r>
        <w:t xml:space="preserve">Allowed origins</w:t>
      </w:r>
    </w:p>
    <w:p>
      <w:pPr>
        <w:pStyle w:val="FirstParagraph"/>
      </w:pPr>
      <w:r>
        <w:t xml:space="preserve">The FastAPI app currently sets:</w:t>
      </w:r>
    </w:p>
    <w:p>
      <w:pPr>
        <w:pStyle w:val="SourceCode"/>
      </w:pPr>
      <w:r>
        <w:rPr>
          <w:rStyle w:val="NormalTok"/>
        </w:rPr>
        <w:t xml:space="preserve">CORSMiddleware(allow_origins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download-proxy/src/api/__init__.py:68</w:t>
      </w:r>
      <w:r>
        <w:t xml:space="preserve">. This is knowingly</w:t>
      </w:r>
      <w:r>
        <w:t xml:space="preserve"> </w:t>
      </w:r>
      <w:r>
        <w:t xml:space="preserve">over-permissive to ease local development. Phase 3 of the</w:t>
      </w:r>
      <w:r>
        <w:t xml:space="preserve"> </w:t>
      </w:r>
      <w:r>
        <w:t xml:space="preserve">completion-initiative plan tightens it to a configurable allowlist</w:t>
      </w:r>
      <w:r>
        <w:t xml:space="preserve"> </w:t>
      </w:r>
      <w:r>
        <w:t xml:space="preserve">driven by the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env var (comma-separated).</w:t>
      </w:r>
    </w:p>
    <w:bookmarkEnd w:id="12"/>
    <w:bookmarkStart w:id="13" w:name="captcha-handling"/>
    <w:p>
      <w:pPr>
        <w:pStyle w:val="Heading2"/>
      </w:pPr>
      <w:r>
        <w:t xml:space="preserve">CAPTCHA handling</w:t>
      </w:r>
    </w:p>
    <w:p>
      <w:pPr>
        <w:pStyle w:val="FirstParagraph"/>
      </w:pPr>
      <w:r>
        <w:t xml:space="preserve">RuTracker periodically presents a CAPTCHA on login. The merge service</w:t>
      </w:r>
      <w:r>
        <w:t xml:space="preserve"> </w:t>
      </w:r>
      <w:r>
        <w:t xml:space="preserve">proxies it through the</w:t>
      </w:r>
      <w:r>
        <w:t xml:space="preserve"> </w:t>
      </w:r>
      <w:r>
        <w:rPr>
          <w:rStyle w:val="VerbatimChar"/>
        </w:rPr>
        <w:t xml:space="preserve">/api/v1/auth/rutracker/*</w:t>
      </w:r>
      <w:r>
        <w:t xml:space="preserve"> </w:t>
      </w:r>
      <w:r>
        <w:t xml:space="preserve">endpoints in</w:t>
      </w:r>
      <w:r>
        <w:t xml:space="preserve"> </w:t>
      </w:r>
      <w:r>
        <w:rPr>
          <w:rStyle w:val="VerbatimChar"/>
        </w:rPr>
        <w:t xml:space="preserve">download-proxy/src/api/auth.py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/auth/rutracker/status</w:t>
      </w:r>
      <w:r>
        <w:t xml:space="preserve"> </w:t>
      </w:r>
      <w:r>
        <w:t xml:space="preserve">— returns whether a session cookie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/auth/rutracker/captcha</w:t>
      </w:r>
      <w:r>
        <w:t xml:space="preserve"> </w:t>
      </w:r>
      <w:r>
        <w:t xml:space="preserve">— fetches the current CAPTCHA image</w:t>
      </w:r>
      <w:r>
        <w:t xml:space="preserve"> </w:t>
      </w:r>
      <w:r>
        <w:t xml:space="preserve">from RuTracker, stores the challenge under a random token in the</w:t>
      </w:r>
      <w:r>
        <w:t xml:space="preserve"> </w:t>
      </w:r>
      <w:r>
        <w:t xml:space="preserve">in-memory</w:t>
      </w:r>
      <w:r>
        <w:t xml:space="preserve"> </w:t>
      </w:r>
      <w:r>
        <w:rPr>
          <w:rStyle w:val="VerbatimChar"/>
        </w:rPr>
        <w:t xml:space="preserve">_pending_captchas</w:t>
      </w:r>
      <w:r>
        <w:t xml:space="preserve"> </w:t>
      </w:r>
      <w:r>
        <w:t xml:space="preserve">dict, returns the image as base64 with</w:t>
      </w:r>
      <w:r>
        <w:t xml:space="preserve"> </w:t>
      </w:r>
      <w:r>
        <w:t xml:space="preserve">the token.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/auth/rutracker/login</w:t>
      </w:r>
      <w:r>
        <w:t xml:space="preserve"> </w:t>
      </w:r>
      <w:r>
        <w:t xml:space="preserve">— user submits the token + the decoded</w:t>
      </w:r>
      <w:r>
        <w:t xml:space="preserve"> </w:t>
      </w:r>
      <w:r>
        <w:t xml:space="preserve">text; the service replays the login.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/auth/rutracker/cookie</w:t>
      </w:r>
      <w:r>
        <w:t xml:space="preserve"> </w:t>
      </w:r>
      <w:r>
        <w:t xml:space="preserve">— user pastes a browser cookie</w:t>
      </w:r>
      <w:r>
        <w:t xml:space="preserve"> </w:t>
      </w:r>
      <w:r>
        <w:t xml:space="preserve">directly (bypasses CAPTCHA for headless operation).</w:t>
      </w:r>
    </w:p>
    <w:p>
      <w:pPr>
        <w:pStyle w:val="FirstParagraph"/>
      </w:pPr>
      <w:r>
        <w:t xml:space="preserve">Pending challenges live in</w:t>
      </w:r>
      <w:r>
        <w:t xml:space="preserve"> </w:t>
      </w:r>
      <w:r>
        <w:rPr>
          <w:rStyle w:val="VerbatimChar"/>
        </w:rPr>
        <w:t xml:space="preserve">_pending_captchas</w:t>
      </w:r>
      <w:r>
        <w:t xml:space="preserve"> </w:t>
      </w:r>
      <w:r>
        <w:t xml:space="preserve">with no TTL — Phase 3</w:t>
      </w:r>
      <w:r>
        <w:t xml:space="preserve"> </w:t>
      </w:r>
      <w:r>
        <w:t xml:space="preserve">replaces this with a TTL cache to prevent memory growth.</w:t>
      </w:r>
    </w:p>
    <w:bookmarkEnd w:id="13"/>
    <w:bookmarkStart w:id="14" w:name="X97520aac447bd9ad03aad9ee7914dcc3ad1bd4d"/>
    <w:p>
      <w:pPr>
        <w:pStyle w:val="Heading2"/>
      </w:pPr>
      <w:r>
        <w:t xml:space="preserve">IPTorrents freeleech policy (constitution VIII)</w:t>
      </w:r>
    </w:p>
    <w:p>
      <w:pPr>
        <w:pStyle w:val="FirstParagraph"/>
      </w:pPr>
      <w:r>
        <w:t xml:space="preserve">Automated tests and downloads MUST only use IPTorrents results flagged</w:t>
      </w:r>
      <w:r>
        <w:t xml:space="preserve"> </w:t>
      </w:r>
      <w:r>
        <w:rPr>
          <w:rStyle w:val="VerbatimChar"/>
        </w:rPr>
        <w:t xml:space="preserve">freeleech</w:t>
      </w:r>
      <w:r>
        <w:t xml:space="preserve">. A freeleech result is displayed as</w:t>
      </w:r>
      <w:r>
        <w:t xml:space="preserve"> </w:t>
      </w:r>
      <w:r>
        <w:rPr>
          <w:rStyle w:val="VerbatimChar"/>
        </w:rPr>
        <w:t xml:space="preserve">IPTorrents [free]</w:t>
      </w:r>
      <w:r>
        <w:t xml:space="preserve"> </w:t>
      </w:r>
      <w:r>
        <w:t xml:space="preserve">in the tracker-display field of</w:t>
      </w:r>
      <w:r>
        <w:t xml:space="preserve"> </w:t>
      </w:r>
      <w:r>
        <w:rPr>
          <w:rStyle w:val="VerbatimChar"/>
        </w:rPr>
        <w:t xml:space="preserve">SearchResult</w:t>
      </w:r>
      <w:r>
        <w:t xml:space="preserve">.</w:t>
      </w:r>
      <w:r>
        <w:t xml:space="preserve"> </w:t>
      </w:r>
      <w:r>
        <w:t xml:space="preserve">Non-freeleech downloads</w:t>
      </w:r>
      <w:r>
        <w:t xml:space="preserve"> </w:t>
      </w:r>
      <w:r>
        <w:rPr>
          <w:b/>
          <w:bCs/>
        </w:rPr>
        <w:t xml:space="preserve">cost ratio</w:t>
      </w:r>
      <w:r>
        <w:t xml:space="preserve"> </w:t>
      </w:r>
      <w:r>
        <w:t xml:space="preserve">and are never triggered by</w:t>
      </w:r>
      <w:r>
        <w:t xml:space="preserve"> </w:t>
      </w:r>
      <w:r>
        <w:t xml:space="preserve">automation.</w:t>
      </w:r>
    </w:p>
    <w:p>
      <w:pPr>
        <w:pStyle w:val="BodyText"/>
      </w:pPr>
      <w:r>
        <w:t xml:space="preserve">Enforcement: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download-proxy/src/merge_service/search.py::_parse_iptorrents_html</w:t>
      </w:r>
      <w:r>
        <w:t xml:space="preserve"> </w:t>
      </w:r>
      <w:r>
        <w:t xml:space="preserve">detects</w:t>
      </w:r>
      <w:r>
        <w:t xml:space="preserve"> </w:t>
      </w:r>
      <w:r>
        <w:rPr>
          <w:rStyle w:val="VerbatimChar"/>
        </w:rPr>
        <w:t xml:space="preserve">class="free"</w:t>
      </w:r>
      <w:r>
        <w:t xml:space="preserve"> </w:t>
      </w:r>
      <w:r>
        <w:t xml:space="preserve">and sets</w:t>
      </w:r>
      <w:r>
        <w:t xml:space="preserve"> </w:t>
      </w:r>
      <w:r>
        <w:rPr>
          <w:rStyle w:val="VerbatimChar"/>
        </w:rPr>
        <w:t xml:space="preserve">SearchResult.freeleech = True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deduplicator refuses to merge non-freeleech IPTorrents results</w:t>
      </w:r>
      <w:r>
        <w:t xml:space="preserve"> </w:t>
      </w:r>
      <w:r>
        <w:t xml:space="preserve">with results from other trackers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download-proxy/src/merge_service/deduplicator.py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tests/unit/test_freeleech.py</w:t>
      </w:r>
      <w:r>
        <w:t xml:space="preserve"> </w:t>
      </w:r>
      <w:r>
        <w:t xml:space="preserve">guards the rules.</w:t>
      </w:r>
    </w:p>
    <w:bookmarkEnd w:id="14"/>
    <w:bookmarkStart w:id="16" w:name="scanner-stack"/>
    <w:p>
      <w:pPr>
        <w:pStyle w:val="Heading2"/>
      </w:pPr>
      <w:r>
        <w:t xml:space="preserve">Scanner stack</w:t>
      </w:r>
    </w:p>
    <w:p>
      <w:pPr>
        <w:pStyle w:val="FirstParagraph"/>
      </w:pPr>
      <w:r>
        <w:t xml:space="preserve">Seven scanners cover dependencies, SAST, secrets, and quality. Details</w:t>
      </w:r>
      <w:r>
        <w:t xml:space="preserve"> </w:t>
      </w:r>
      <w:r>
        <w:t xml:space="preserve">in</w:t>
      </w:r>
      <w:r>
        <w:t xml:space="preserve"> </w:t>
      </w:r>
      <w:hyperlink r:id="rId15">
        <w:r>
          <w:rPr>
            <w:rStyle w:val="VerbatimChar"/>
          </w:rPr>
          <w:t xml:space="preserve">SCANNING.md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pip-audit</w:t>
      </w:r>
      <w:r>
        <w:t xml:space="preserve"> </w:t>
      </w:r>
      <w:r>
        <w:t xml:space="preserve">— Python runtime deps.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bandit</w:t>
      </w:r>
      <w:r>
        <w:t xml:space="preserve"> </w:t>
      </w:r>
      <w:r>
        <w:t xml:space="preserve">— Python SAST.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ruff</w:t>
      </w:r>
      <w:r>
        <w:t xml:space="preserve"> </w:t>
      </w:r>
      <w:r>
        <w:t xml:space="preserve">— lint + async/security rules.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semgrep</w:t>
      </w:r>
      <w:r>
        <w:t xml:space="preserve"> </w:t>
      </w:r>
      <w:r>
        <w:t xml:space="preserve">— multi-language SAST.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trivy</w:t>
      </w:r>
      <w:r>
        <w:t xml:space="preserve"> </w:t>
      </w:r>
      <w:r>
        <w:t xml:space="preserve">— filesystem CVE + misconfig + secret.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gitleaks</w:t>
      </w:r>
      <w:r>
        <w:t xml:space="preserve"> </w:t>
      </w:r>
      <w:r>
        <w:t xml:space="preserve">— git-history secret scan.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snyk</w:t>
      </w:r>
      <w:r>
        <w:t xml:space="preserve"> </w:t>
      </w:r>
      <w:r>
        <w:t xml:space="preserve">— commercial dep + SAST (needs token).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sonarqube</w:t>
      </w:r>
      <w:r>
        <w:t xml:space="preserve"> </w:t>
      </w:r>
      <w:r>
        <w:t xml:space="preserve">— quality gate upload (via opt-in compose).</w:t>
      </w:r>
    </w:p>
    <w:p>
      <w:pPr>
        <w:pStyle w:val="FirstParagraph"/>
      </w:pPr>
      <w:r>
        <w:t xml:space="preserve">All run locally via</w:t>
      </w:r>
      <w:r>
        <w:t xml:space="preserve"> </w:t>
      </w:r>
      <w:r>
        <w:rPr>
          <w:rStyle w:val="VerbatimChar"/>
        </w:rPr>
        <w:t xml:space="preserve">scripts/scan.sh</w:t>
      </w:r>
      <w:r>
        <w:t xml:space="preserve"> </w:t>
      </w:r>
      <w:r>
        <w:t xml:space="preserve">and in CI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.github/workflows/security.yml</w:t>
      </w:r>
      <w:r>
        <w:t xml:space="preserve">). Reports land under</w:t>
      </w:r>
      <w:r>
        <w:t xml:space="preserve"> </w:t>
      </w:r>
      <w:r>
        <w:rPr>
          <w:rStyle w:val="VerbatimChar"/>
        </w:rPr>
        <w:t xml:space="preserve">artifacts/scans/&lt;UTC timestamp&gt;/</w:t>
      </w:r>
      <w:r>
        <w:t xml:space="preserve">.</w:t>
      </w:r>
    </w:p>
    <w:bookmarkEnd w:id="16"/>
    <w:bookmarkStart w:id="17" w:name="waiver-policy"/>
    <w:p>
      <w:pPr>
        <w:pStyle w:val="Heading2"/>
      </w:pPr>
      <w:r>
        <w:t xml:space="preserve">Waiver policy</w:t>
      </w:r>
    </w:p>
    <w:p>
      <w:pPr>
        <w:pStyle w:val="FirstParagraph"/>
      </w:pPr>
      <w:r>
        <w:t xml:space="preserve">Any</w:t>
      </w:r>
      <w:r>
        <w:t xml:space="preserve"> </w:t>
      </w:r>
      <w:r>
        <w:rPr>
          <w:rStyle w:val="VerbatimChar"/>
        </w:rPr>
        <w:t xml:space="preserve">.snyk</w:t>
      </w:r>
      <w:r>
        <w:t xml:space="preserve"> </w:t>
      </w:r>
      <w:r>
        <w:t xml:space="preserve">ignore,</w:t>
      </w:r>
      <w:r>
        <w:t xml:space="preserve"> </w:t>
      </w:r>
      <w:r>
        <w:rPr>
          <w:rStyle w:val="VerbatimChar"/>
        </w:rPr>
        <w:t xml:space="preserve">.trivyignore</w:t>
      </w:r>
      <w:r>
        <w:t xml:space="preserve"> </w:t>
      </w:r>
      <w:r>
        <w:t xml:space="preserve">entry, or semgrep inline-disable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carry:</w:t>
      </w:r>
    </w:p>
    <w:p>
      <w:pPr>
        <w:pStyle w:val="Compact"/>
        <w:numPr>
          <w:ilvl w:val="0"/>
          <w:numId w:val="1006"/>
        </w:numPr>
      </w:pPr>
      <w:r>
        <w:t xml:space="preserve">Finding ID / CVE / rule ID.</w:t>
      </w:r>
    </w:p>
    <w:p>
      <w:pPr>
        <w:pStyle w:val="Compact"/>
        <w:numPr>
          <w:ilvl w:val="0"/>
          <w:numId w:val="1006"/>
        </w:numPr>
      </w:pPr>
      <w:r>
        <w:t xml:space="preserve">Reason.</w:t>
      </w:r>
    </w:p>
    <w:p>
      <w:pPr>
        <w:pStyle w:val="Compact"/>
        <w:numPr>
          <w:ilvl w:val="0"/>
          <w:numId w:val="1006"/>
        </w:numPr>
      </w:pPr>
      <w:r>
        <w:t xml:space="preserve">Expiry date (</w:t>
      </w:r>
      <w:r>
        <w:rPr>
          <w:rStyle w:val="VerbatimChar"/>
        </w:rPr>
        <w:t xml:space="preserve"># expires: YYYY-MM-DD</w:t>
      </w:r>
      <w:r>
        <w:t xml:space="preserve">).</w:t>
      </w:r>
    </w:p>
    <w:p>
      <w:pPr>
        <w:pStyle w:val="FirstParagraph"/>
      </w:pPr>
      <w:r>
        <w:rPr>
          <w:rStyle w:val="VerbatimChar"/>
        </w:rPr>
        <w:t xml:space="preserve">tests/unit/test_scan_config.py</w:t>
      </w:r>
      <w:r>
        <w:t xml:space="preserve"> </w:t>
      </w:r>
      <w:r>
        <w:t xml:space="preserve">enforces this against</w:t>
      </w:r>
      <w:r>
        <w:t xml:space="preserve"> </w:t>
      </w:r>
      <w:r>
        <w:rPr>
          <w:rStyle w:val="VerbatimChar"/>
        </w:rPr>
        <w:t xml:space="preserve">.trivyignore.yaml</w:t>
      </w:r>
      <w:r>
        <w:t xml:space="preserve">: it fails the build on any entry that is missing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expires</w:t>
      </w:r>
      <w:r>
        <w:t xml:space="preserve"> </w:t>
      </w:r>
      <w:r>
        <w:t xml:space="preserve">date, carries a malformed date, has expired, or uses a</w:t>
      </w:r>
      <w:r>
        <w:t xml:space="preserve"> </w:t>
      </w:r>
      <w:r>
        <w:t xml:space="preserve">template-placeholder CVE id instead of a real one (RD2-06 / RD2-38).</w:t>
      </w:r>
    </w:p>
    <w:bookmarkEnd w:id="17"/>
    <w:bookmarkStart w:id="18" w:name="triage-slos"/>
    <w:p>
      <w:pPr>
        <w:pStyle w:val="Heading2"/>
      </w:pPr>
      <w:r>
        <w:t xml:space="preserve">Triage SLOs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— blocks merge; same-day fix or file a CVE-waiver PR.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— blocks release; fix in current sprint.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— tracked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; opportunistic.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Low / info</w:t>
      </w:r>
      <w:r>
        <w:t xml:space="preserve"> </w:t>
      </w:r>
      <w:r>
        <w:t xml:space="preserve">— documented, ignored unless it bleeds into higher.</w:t>
      </w:r>
    </w:p>
    <w:bookmarkEnd w:id="18"/>
    <w:bookmarkStart w:id="19" w:name="known-gaps-pending"/>
    <w:p>
      <w:pPr>
        <w:pStyle w:val="Heading2"/>
      </w:pPr>
      <w:r>
        <w:t xml:space="preserve">Known gaps (pending)</w:t>
      </w:r>
    </w:p>
    <w:p>
      <w:pPr>
        <w:pStyle w:val="Compact"/>
        <w:numPr>
          <w:ilvl w:val="0"/>
          <w:numId w:val="1008"/>
        </w:numPr>
      </w:pPr>
      <w:r>
        <w:t xml:space="preserve">Fernet-at-rest for tracker cookies — Phase 2.3.</w:t>
      </w:r>
    </w:p>
    <w:p>
      <w:pPr>
        <w:pStyle w:val="Compact"/>
        <w:numPr>
          <w:ilvl w:val="0"/>
          <w:numId w:val="1008"/>
        </w:numPr>
      </w:pPr>
      <w:r>
        <w:t xml:space="preserve">Allowed-origin allowlist — Phase 3.</w:t>
      </w:r>
    </w:p>
    <w:p>
      <w:pPr>
        <w:pStyle w:val="Compact"/>
        <w:numPr>
          <w:ilvl w:val="0"/>
          <w:numId w:val="1008"/>
        </w:numPr>
      </w:pPr>
      <w:r>
        <w:t xml:space="preserve">TTL on</w:t>
      </w:r>
      <w:r>
        <w:t xml:space="preserve"> </w:t>
      </w:r>
      <w:r>
        <w:rPr>
          <w:rStyle w:val="VerbatimChar"/>
        </w:rPr>
        <w:t xml:space="preserve">_pending_captchas</w:t>
      </w:r>
      <w:r>
        <w:t xml:space="preserve"> </w:t>
      </w:r>
      <w:r>
        <w:t xml:space="preserve">— Phase 3.</w:t>
      </w:r>
    </w:p>
    <w:p>
      <w:pPr>
        <w:pStyle w:val="Compact"/>
        <w:numPr>
          <w:ilvl w:val="0"/>
          <w:numId w:val="1008"/>
        </w:numPr>
      </w:pPr>
      <w:r>
        <w:t xml:space="preserve">Bearer-token per-client SSE — Phase 3.</w:t>
      </w:r>
    </w:p>
    <w:p>
      <w:pPr>
        <w:pStyle w:val="Compact"/>
        <w:numPr>
          <w:ilvl w:val="0"/>
          <w:numId w:val="1008"/>
        </w:numPr>
      </w:pPr>
      <w:r>
        <w:t xml:space="preserve">Per-subprocess resource limit (ulimit, prlimit) for plugin</w:t>
      </w:r>
      <w:r>
        <w:t xml:space="preserve"> </w:t>
      </w:r>
      <w:r>
        <w:t xml:space="preserve">execution — Phase 2.</w:t>
      </w:r>
    </w:p>
    <w:bookmarkEnd w:id="19"/>
    <w:bookmarkStart w:id="23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09"/>
        </w:numPr>
      </w:pPr>
      <w:hyperlink r:id="rId15">
        <w:r>
          <w:rPr>
            <w:rStyle w:val="VerbatimChar"/>
          </w:rPr>
          <w:t xml:space="preserve">SCANNING.md</w:t>
        </w:r>
      </w:hyperlink>
      <w:r>
        <w:t xml:space="preserve"> </w:t>
      </w:r>
      <w:r>
        <w:t xml:space="preserve">— scanner invocation and CI integration.</w:t>
      </w:r>
    </w:p>
    <w:p>
      <w:pPr>
        <w:pStyle w:val="Compact"/>
        <w:numPr>
          <w:ilvl w:val="0"/>
          <w:numId w:val="1009"/>
        </w:numPr>
      </w:pPr>
      <w:hyperlink r:id="rId20">
        <w:r>
          <w:rPr>
            <w:rStyle w:val="VerbatimChar"/>
          </w:rPr>
          <w:t xml:space="preserve">QUALITY_STACK.md</w:t>
        </w:r>
      </w:hyperlink>
      <w:r>
        <w:t xml:space="preserve"> </w:t>
      </w:r>
      <w:r>
        <w:t xml:space="preserve">— opt-in compose file.</w:t>
      </w:r>
    </w:p>
    <w:p>
      <w:pPr>
        <w:pStyle w:val="Compact"/>
        <w:numPr>
          <w:ilvl w:val="0"/>
          <w:numId w:val="1009"/>
        </w:numPr>
      </w:pPr>
      <w:hyperlink r:id="rId21">
        <w:r>
          <w:rPr>
            <w:rStyle w:val="VerbatimChar"/>
          </w:rPr>
          <w:t xml:space="preserve">CONCURRENCY.md</w:t>
        </w:r>
      </w:hyperlink>
      <w:r>
        <w:t xml:space="preserve"> </w:t>
      </w:r>
      <w:r>
        <w:t xml:space="preserve">— graceful shutdown and retry</w:t>
      </w:r>
      <w:r>
        <w:t xml:space="preserve"> </w:t>
      </w:r>
      <w:r>
        <w:t xml:space="preserve">behaviour that interacts with security.</w:t>
      </w:r>
    </w:p>
    <w:p>
      <w:pPr>
        <w:pStyle w:val="Compact"/>
        <w:numPr>
          <w:ilvl w:val="0"/>
          <w:numId w:val="1009"/>
        </w:numPr>
      </w:pPr>
      <w:hyperlink r:id="rId22">
        <w:r>
          <w:rPr>
            <w:rStyle w:val="VerbatimChar"/>
          </w:rPr>
          <w:t xml:space="preserve">../.specify/memory/constitution.md</w:t>
        </w:r>
      </w:hyperlink>
      <w:r>
        <w:t xml:space="preserve"> </w:t>
      </w:r>
      <w:r>
        <w:t xml:space="preserve">— Principles III and VIII.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.specify/memory/constitution.md" TargetMode="External" /><Relationship Type="http://schemas.openxmlformats.org/officeDocument/2006/relationships/hyperlink" Id="rId21" Target="CONCURRENCY.md" TargetMode="External" /><Relationship Type="http://schemas.openxmlformats.org/officeDocument/2006/relationships/hyperlink" Id="rId20" Target="QUALITY_STACK.md" TargetMode="External" /><Relationship Type="http://schemas.openxmlformats.org/officeDocument/2006/relationships/hyperlink" Id="rId15" Target="SCANN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.specify/memory/constitution.md" TargetMode="External" /><Relationship Type="http://schemas.openxmlformats.org/officeDocument/2006/relationships/hyperlink" Id="rId21" Target="CONCURRENCY.md" TargetMode="External" /><Relationship Type="http://schemas.openxmlformats.org/officeDocument/2006/relationships/hyperlink" Id="rId20" Target="QUALITY_STACK.md" TargetMode="External" /><Relationship Type="http://schemas.openxmlformats.org/officeDocument/2006/relationships/hyperlink" Id="rId15" Target="SCANN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2026-09-01T16:27:12Z</dcterms:created>
  <dcterms:modified xsi:type="dcterms:W3CDTF">2026-09-01T16:27:12Z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