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uperpowers-summary"/>
    <w:p>
      <w:pPr>
        <w:pStyle w:val="Heading1"/>
      </w:pPr>
      <w:r>
        <w:t xml:space="preserve">Superpowers Summary</w:t>
      </w:r>
    </w:p>
    <w:p>
      <w:pPr>
        <w:pStyle w:val="FirstParagraph"/>
      </w:pPr>
      <w:r>
        <w:t xml:space="preserve">Design specs and implementation plans for major cross-cutting features (</w:t>
      </w:r>
      <w:r>
        <w:t xml:space="preserve">“superpowers”</w:t>
      </w:r>
      <w:r>
        <w:t xml:space="preserve">).</w:t>
      </w:r>
    </w:p>
    <w:bookmarkStart w:id="11" w:name="contents"/>
    <w:p>
      <w:pPr>
        <w:pStyle w:val="Heading2"/>
      </w:pPr>
      <w:r>
        <w:t xml:space="preserve">Contents</w:t>
      </w:r>
    </w:p>
    <w:bookmarkStart w:id="9" w:name="plans-5"/>
    <w:p>
      <w:pPr>
        <w:pStyle w:val="Heading3"/>
      </w:pPr>
      <w:r>
        <w:t xml:space="preserve">Plans (5)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plans/2026-04-17-realtime-streaming-plan.md</w:t>
      </w:r>
      <w:r>
        <w:t xml:space="preserve"> </w:t>
      </w:r>
      <w:r>
        <w:t xml:space="preserve">— Implement real-time search results streaming via SSE: modify SearchOrchestrator to yield intermediate results, update FastAPI SSE endpoint, add EventSource in frontend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plans/2026-04-19-completion-initiative.md</w:t>
      </w:r>
      <w:r>
        <w:t xml:space="preserve"> </w:t>
      </w:r>
      <w:r>
        <w:t xml:space="preserve">— Drive the platform to zero-debt: wire every module, unskip all tests, reach 100% coverage, harden security/concurrency/memory, add Snyk + SonarQube scanning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plans/2026-04-22-python-to-go-migration.md</w:t>
      </w:r>
      <w:r>
        <w:t xml:space="preserve"> </w:t>
      </w:r>
      <w:r>
        <w:t xml:space="preserve">— Large-scale migration plan (3993 lines): port Python/FastAPI merge search to Go/Gin with feature parity, preserving two-container topology, keeping plugins as Python subprocesses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plans/2026-04-26-jackett-autoconfig-clean-rebuild.md</w:t>
      </w:r>
      <w:r>
        <w:t xml:space="preserve"> </w:t>
      </w:r>
      <w:r>
        <w:t xml:space="preserve">— Jackett indexer auto-configuration: discover env credential triples, fuzzy-match tracker names, idempotently configure Jackett at proxy startup (all 84 tasks shipped)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plans/2026-04-27-jackett-management-ui-and-system-db.md</w:t>
      </w:r>
      <w:r>
        <w:t xml:space="preserve"> </w:t>
      </w:r>
      <w:r>
        <w:t xml:space="preserve">— boba-jackett Go service on port 7189 with encrypted SQLite system DB, Angular management UI, 13-item DoD from design spec</w:t>
      </w:r>
    </w:p>
    <w:bookmarkEnd w:id="9"/>
    <w:bookmarkStart w:id="10" w:name="specs-2"/>
    <w:p>
      <w:pPr>
        <w:pStyle w:val="Heading3"/>
      </w:pPr>
      <w:r>
        <w:t xml:space="preserve">Specs (2)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specs/2026-04-26-jackett-autoconfig-clean-rebuild-design.md</w:t>
      </w:r>
      <w:r>
        <w:t xml:space="preserve"> </w:t>
      </w:r>
      <w:r>
        <w:t xml:space="preserve">— Design spec for Jackett auto-configuration: clean-slate rebuild, full indexer integration from env credentials, comprehensive test/challenge layers, parity audit for eventual Go flip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specs/2026-04-27-jackett-management-ui-and-system-db-design.md</w:t>
      </w:r>
      <w:r>
        <w:t xml:space="preserve"> </w:t>
      </w:r>
      <w:r>
        <w:t xml:space="preserve">— Design spec for boba-jackett management UI + SQLite system DB: AES-256-GCM encrypted credentials, Angular routes for credential/indexer management</w:t>
      </w:r>
    </w:p>
    <w:bookmarkEnd w:id="10"/>
    <w:bookmarkEnd w:id="11"/>
    <w:bookmarkStart w:id="12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3"/>
        </w:numPr>
      </w:pPr>
      <w:r>
        <w:t xml:space="preserve">Domain: Superpowers</w:t>
      </w:r>
    </w:p>
    <w:p>
      <w:pPr>
        <w:pStyle w:val="Compact"/>
        <w:numPr>
          <w:ilvl w:val="0"/>
          <w:numId w:val="1003"/>
        </w:numPr>
      </w:pPr>
      <w:r>
        <w:t xml:space="preserve">Docs count: 7 (5 plans + 2 specs)</w:t>
      </w:r>
    </w:p>
    <w:p>
      <w:pPr>
        <w:pStyle w:val="Compact"/>
        <w:numPr>
          <w:ilvl w:val="0"/>
          <w:numId w:val="1003"/>
        </w:numPr>
      </w:pPr>
      <w:r>
        <w:t xml:space="preserve">Last reviewed: 2026-06-08</w:t>
      </w:r>
    </w:p>
    <w:bookmarkEnd w:id="12"/>
    <w:bookmarkStart w:id="13" w:name="completion-by-plan"/>
    <w:p>
      <w:pPr>
        <w:pStyle w:val="Heading2"/>
      </w:pPr>
      <w:r>
        <w:t xml:space="preserve">Completion by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SSE streaming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Fully implemented in FastAPI + Angular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initiative</w:t>
            </w:r>
          </w:p>
        </w:tc>
        <w:tc>
          <w:tcPr/>
          <w:p>
            <w:pPr>
              <w:pStyle w:val="Compact"/>
            </w:pPr>
            <w:r>
              <w:t xml:space="preserve">🔄 Ongoing</w:t>
            </w:r>
          </w:p>
        </w:tc>
        <w:tc>
          <w:tcPr/>
          <w:p>
            <w:pPr>
              <w:pStyle w:val="Compact"/>
            </w:pPr>
            <w:r>
              <w:t xml:space="preserve">Coverage at 49%, mutation testing active, gap analysis 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Python-to-Go migration</w:t>
            </w:r>
          </w:p>
        </w:tc>
        <w:tc>
          <w:tcPr/>
          <w:p>
            <w:pPr>
              <w:pStyle w:val="Compac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</w:pPr>
            <w:r>
              <w:t xml:space="preserve">Blueprint complete, skeleton Go backend, full parity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autoconfig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All 84 tasks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boba-jackett system DB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13/13 DoD items complete</w:t>
            </w:r>
          </w:p>
        </w:tc>
      </w:tr>
    </w:tbl>
    <w:bookmarkEnd w:id="13"/>
    <w:bookmarkStart w:id="1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</w:rPr>
          <w:t xml:space="preserve">API Summary</w:t>
        </w:r>
      </w:hyperlink>
      <w:r>
        <w:t xml:space="preserve"> </w:t>
      </w:r>
      <w:r>
        <w:t xml:space="preserve">— REST endpoints implementing the plans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Migration Summary</w:t>
        </w:r>
      </w:hyperlink>
      <w:r>
        <w:t xml:space="preserve"> </w:t>
      </w:r>
      <w:r>
        <w:t xml:space="preserve">— Go migration parity tracking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Demos Summary</w:t>
        </w:r>
      </w:hyperlink>
      <w:r>
        <w:t xml:space="preserve"> </w:t>
      </w:r>
      <w:r>
        <w:t xml:space="preserve">— verification demos for shipped features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API_Summary.md" TargetMode="External" /><Relationship Type="http://schemas.openxmlformats.org/officeDocument/2006/relationships/hyperlink" Id="rId16" Target="Demos_Summary.md" TargetMode="External" /><Relationship Type="http://schemas.openxmlformats.org/officeDocument/2006/relationships/hyperlink" Id="rId15" Target="Migration_Summ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API_Summary.md" TargetMode="External" /><Relationship Type="http://schemas.openxmlformats.org/officeDocument/2006/relationships/hyperlink" Id="rId16" Target="Demos_Summary.md" TargetMode="External" /><Relationship Type="http://schemas.openxmlformats.org/officeDocument/2006/relationships/hyperlink" Id="rId15" Target="Migration_Summ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2026-09-01T16:19:40Z</dcterms:created>
  <dcterms:modified xsi:type="dcterms:W3CDTF">2026-09-01T16:19:40Z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