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0b04ce97c47d1757200be3c0b8db290c2b2dff0"/>
    <w:p>
      <w:pPr>
        <w:pStyle w:val="Heading1"/>
      </w:pPr>
      <w:r>
        <w:t xml:space="preserve">BobaLink Browser Extension — Master Implementation Plan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2026-06-10T05:12:40Z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Planning complete — ready for phased, subagent-driven implementation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This plan is derived exhaustively from</w:t>
      </w:r>
      <w:r>
        <w:t xml:space="preserve"> </w:t>
      </w:r>
      <w:r>
        <w:rPr>
          <w:rStyle w:val="VerbatimChar"/>
        </w:rPr>
        <w:t xml:space="preserve">docs/research/browser_extension/</w:t>
      </w:r>
      <w:r>
        <w:t xml:space="preserve"> </w:t>
      </w:r>
      <w:r>
        <w:t xml:space="preserve">(205 files, ~50k lines) via the analysis files in</w:t>
      </w:r>
      <w:r>
        <w:t xml:space="preserve"> </w:t>
      </w:r>
      <w:r>
        <w:rPr>
          <w:rStyle w:val="VerbatimChar"/>
        </w:rPr>
        <w:t xml:space="preserve">_analysis/01–06.md</w:t>
      </w:r>
      <w:r>
        <w:t xml:space="preserve"> </w:t>
      </w:r>
      <w:r>
        <w:t xml:space="preserve">and the planning artifacts in</w:t>
      </w:r>
      <w:r>
        <w:t xml:space="preserve"> </w:t>
      </w:r>
      <w:r>
        <w:rPr>
          <w:rStyle w:val="VerbatimChar"/>
        </w:rPr>
        <w:t xml:space="preserve">_plan/A–F.md</w:t>
      </w:r>
      <w:r>
        <w:t xml:space="preserve">. Per §11.4.118, the traceability matrix (</w:t>
      </w:r>
      <w:r>
        <w:rPr>
          <w:rStyle w:val="VerbatimChar"/>
        </w:rPr>
        <w:t xml:space="preserve">_plan/C-traceability-matrix.md</w:t>
      </w:r>
      <w:r>
        <w:t xml:space="preserve">, 245 items) proves nothing is skipped.</w:t>
      </w:r>
    </w:p>
    <w:p>
      <w:r>
        <w:pict>
          <v:rect style="width:0;height:1.5pt" o:hralign="center" o:hrstd="t" o:hr="t"/>
        </w:pict>
      </w:r>
    </w:p>
    <w:bookmarkStart w:id="9" w:name="X33c06f3f382d618096e41b1c8593589ff29c730"/>
    <w:p>
      <w:pPr>
        <w:pStyle w:val="Heading2"/>
      </w:pPr>
      <w:r>
        <w:t xml:space="preserve">0. Hard constraints (non-negotiable — read first)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CI/CD — EVER.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, no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, no Jenkins, no pipelines, no git hooks added for this subproject. The reference ships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/</w:t>
      </w:r>
      <w:r>
        <w:rPr>
          <w:rStyle w:val="VerbatimChar"/>
        </w:rPr>
        <w:t xml:space="preserve">release.yml</w:t>
      </w:r>
      <w:r>
        <w:t xml:space="preserve"> </w:t>
      </w:r>
      <w:r>
        <w:t xml:space="preserve">— they are</w:t>
      </w:r>
      <w:r>
        <w:t xml:space="preserve"> </w:t>
      </w:r>
      <w:r>
        <w:rPr>
          <w:b/>
          <w:bCs/>
        </w:rPr>
        <w:t xml:space="preserve">DROPPED</w:t>
      </w:r>
      <w:r>
        <w:t xml:space="preserve">; their build/test/lint</w:t>
      </w:r>
      <w:r>
        <w:t xml:space="preserve"> </w:t>
      </w:r>
      <w:r>
        <w:rPr>
          <w:i/>
          <w:iCs/>
        </w:rPr>
        <w:t xml:space="preserve">commands</w:t>
      </w:r>
      <w:r>
        <w:t xml:space="preserve"> </w:t>
      </w:r>
      <w:r>
        <w:t xml:space="preserve">are extracted into a manual</w:t>
      </w:r>
      <w:r>
        <w:t xml:space="preserve"> </w:t>
      </w:r>
      <w:r>
        <w:rPr>
          <w:rStyle w:val="VerbatimChar"/>
        </w:rPr>
        <w:t xml:space="preserve">extension/ci-ext.sh</w:t>
      </w:r>
      <w:r>
        <w:t xml:space="preserve"> </w:t>
      </w:r>
      <w:r>
        <w:t xml:space="preserve">shelled from the repo’s</w:t>
      </w:r>
      <w:r>
        <w:t xml:space="preserve"> </w:t>
      </w:r>
      <w:r>
        <w:rPr>
          <w:rStyle w:val="VerbatimChar"/>
        </w:rPr>
        <w:t xml:space="preserve">./ci.sh</w:t>
      </w:r>
      <w:r>
        <w:t xml:space="preserve">. (Operator-reinforced 2026-06-10; Boba Hard Stop.)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Anti-bluff (§11.4 / §11.4.107).</w:t>
      </w:r>
      <w:r>
        <w:t xml:space="preserve"> </w:t>
      </w:r>
      <w:r>
        <w:t xml:space="preserve">Every test asserts a user-observable outcome and must fail against a no-op stub. The reference suite’s 10 known bluffs (</w:t>
      </w:r>
      <w:r>
        <w:rPr>
          <w:rStyle w:val="VerbatimChar"/>
        </w:rPr>
        <w:t xml:space="preserve">_plan/D</w:t>
      </w:r>
      <w:r>
        <w:t xml:space="preserve">) are remediated, not adopted.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§11.4.10 credentials.</w:t>
      </w:r>
      <w:r>
        <w:t xml:space="preserve"> </w:t>
      </w:r>
      <w:r>
        <w:t xml:space="preserve">The extension stores</w:t>
      </w:r>
      <w:r>
        <w:t xml:space="preserve"> </w:t>
      </w:r>
      <w:r>
        <w:rPr>
          <w:b/>
          <w:bCs/>
        </w:rPr>
        <w:t xml:space="preserve">no decryptable secret by default</w:t>
      </w:r>
      <w:r>
        <w:t xml:space="preserve"> </w:t>
      </w:r>
      <w:r>
        <w:t xml:space="preserve">(delegate-by-default,</w:t>
      </w:r>
      <w:r>
        <w:t xml:space="preserve"> </w:t>
      </w:r>
      <w:r>
        <w:rPr>
          <w:rStyle w:val="VerbatimChar"/>
        </w:rPr>
        <w:t xml:space="preserve">_plan/E</w:t>
      </w:r>
      <w:r>
        <w:t xml:space="preserve">). The hard-coded</w:t>
      </w:r>
      <w:r>
        <w:t xml:space="preserve"> </w:t>
      </w:r>
      <w:r>
        <w:rPr>
          <w:rStyle w:val="VerbatimChar"/>
        </w:rPr>
        <w:t xml:space="preserve">"bobalink-extension"</w:t>
      </w:r>
      <w:r>
        <w:t xml:space="preserve"> </w:t>
      </w:r>
      <w:r>
        <w:t xml:space="preserve">passphrase + empty-passphrase decrypt are</w:t>
      </w:r>
      <w:r>
        <w:t xml:space="preserve"> </w:t>
      </w:r>
      <w:r>
        <w:rPr>
          <w:b/>
          <w:bCs/>
        </w:rPr>
        <w:t xml:space="preserve">forbidden</w:t>
      </w:r>
      <w:r>
        <w:t xml:space="preserve">. No real credential in any test/fixture/doc.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§11.4.113 no force-push; §11.4.71 fetch-first; SSH remotes only.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100% multi-type test coverage (§11.4.27/§11.4.85):</w:t>
      </w:r>
      <w:r>
        <w:t xml:space="preserve"> </w:t>
      </w:r>
      <w:r>
        <w:t xml:space="preserve">unit, integration, e2e, security, load, scaling, chaos, stress, performance, benchmark, UI, UX, Challenges, HelixQA banks + autonomous QA sessions — for every feature/flow/use-case/edge-case.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§11.4.125/§11.4.134/§11.4.142 mandatory code-review</w:t>
      </w:r>
      <w:r>
        <w:t xml:space="preserve"> </w:t>
      </w:r>
      <w:r>
        <w:t xml:space="preserve">of every change before it is</w:t>
      </w:r>
      <w:r>
        <w:t xml:space="preserve"> </w:t>
      </w:r>
      <w:r>
        <w:t xml:space="preserve">“complete,”</w:t>
      </w:r>
      <w:r>
        <w:t xml:space="preserve"> </w:t>
      </w:r>
      <w:r>
        <w:t xml:space="preserve">iterate-until-GO.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 backend = Boba merge-service on 7187</w:t>
      </w:r>
      <w:r>
        <w:t xml:space="preserve"> </w:t>
      </w:r>
      <w:r>
        <w:t xml:space="preserve">(</w:t>
      </w:r>
      <w:r>
        <w:rPr>
          <w:rStyle w:val="VerbatimChar"/>
        </w:rPr>
        <w:t xml:space="preserve">_plan/A</w:t>
      </w:r>
      <w:r>
        <w:t xml:space="preserve">), not direct qBittorrent, not port 8080.</w:t>
      </w:r>
    </w:p>
    <w:p>
      <w:r>
        <w:pict>
          <v:rect style="width:0;height:1.5pt" o:hralign="center" o:hrstd="t" o:hr="t"/>
        </w:pict>
      </w:r>
    </w:p>
    <w:bookmarkEnd w:id="9"/>
    <w:bookmarkStart w:id="10" w:name="product-definition"/>
    <w:p>
      <w:pPr>
        <w:pStyle w:val="Heading2"/>
      </w:pPr>
      <w:r>
        <w:t xml:space="preserve">1. Product definition</w:t>
      </w:r>
    </w:p>
    <w:p>
      <w:pPr>
        <w:pStyle w:val="FirstParagraph"/>
      </w:pPr>
      <w:r>
        <w:rPr>
          <w:b/>
          <w:bCs/>
        </w:rPr>
        <w:t xml:space="preserve">BobaLink</w:t>
      </w:r>
      <w:r>
        <w:t xml:space="preserve"> </w:t>
      </w:r>
      <w:r>
        <w:t xml:space="preserve">— a cross-browser</w:t>
      </w:r>
      <w:r>
        <w:t xml:space="preserve"> </w:t>
      </w:r>
      <w:r>
        <w:rPr>
          <w:b/>
          <w:bCs/>
        </w:rPr>
        <w:t xml:space="preserve">Manifest V3 WebExtension</w:t>
      </w:r>
      <w:r>
        <w:t xml:space="preserve"> </w:t>
      </w:r>
      <w:r>
        <w:t xml:space="preserve">(WXT + TypeScript strict, Vitest+Playwright) that:</w:t>
      </w:r>
      <w:r>
        <w:t xml:space="preserve"> </w:t>
      </w:r>
      <w:r>
        <w:t xml:space="preserve">- detects</w:t>
      </w:r>
      <w:r>
        <w:t xml:space="preserve"> </w:t>
      </w:r>
      <w:r>
        <w:rPr>
          <w:b/>
          <w:bCs/>
        </w:rPr>
        <w:t xml:space="preserve">magnet links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/>
          <w:bCs/>
        </w:rPr>
        <w:t xml:space="preserve">.torrent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 </w:t>
      </w:r>
      <w:r>
        <w:t xml:space="preserve">on any page (MutationObserver, SPA-aware) and across</w:t>
      </w:r>
      <w:r>
        <w:t xml:space="preserve"> </w:t>
      </w:r>
      <w:r>
        <w:rPr>
          <w:b/>
          <w:bCs/>
        </w:rPr>
        <w:t xml:space="preserve">tab groups</w:t>
      </w:r>
      <w:r>
        <w:t xml:space="preserve">;</w:t>
      </w:r>
      <w:r>
        <w:t xml:space="preserve"> </w:t>
      </w:r>
      <w:r>
        <w:t xml:space="preserve">- parses them (bencode / magnet BEP-9 /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→ SHA-1 infohash), dedups by infohash;</w:t>
      </w:r>
      <w:r>
        <w:t xml:space="preserve"> </w:t>
      </w:r>
      <w:r>
        <w:t xml:space="preserve">- forwards them to</w:t>
      </w:r>
      <w:r>
        <w:t xml:space="preserve"> </w:t>
      </w:r>
      <w:r>
        <w:rPr>
          <w:b/>
          <w:bCs/>
        </w:rPr>
        <w:t xml:space="preserve">Boba’s merge-service (</w:t>
      </w:r>
      <w:r>
        <w:rPr>
          <w:rStyle w:val="VerbatimChar"/>
          <w:b/>
          <w:bCs/>
        </w:rPr>
        <w:t xml:space="preserve">:7187</w:t>
      </w:r>
      <w:r>
        <w:rPr>
          <w:b/>
          <w:bCs/>
        </w:rPr>
        <w:t xml:space="preserve">)</w:t>
      </w:r>
      <w:r>
        <w:t xml:space="preserve">, which adds them to qBittorrent server-side;</w:t>
      </w:r>
      <w:r>
        <w:t xml:space="preserve"> </w:t>
      </w:r>
      <w:r>
        <w:t xml:space="preserve">- provides popup + options UI, offline FIFO queue, badge/notifications, context menu, keyboard shortcuts, i18n (8 locales), WCAG 2.1 AA, dark/light themes;</w:t>
      </w:r>
      <w:r>
        <w:t xml:space="preserve"> </w:t>
      </w:r>
      <w:r>
        <w:t xml:space="preserve">- targets Chrome ≥109, Firefox ≥109 (MV3 event pages via WXT), Opera, Edge, Yandex (Safari deferred).</w:t>
      </w:r>
    </w:p>
    <w:p>
      <w:pPr>
        <w:pStyle w:val="BodyText"/>
      </w:pPr>
      <w:r>
        <w:rPr>
          <w:b/>
          <w:bCs/>
        </w:rPr>
        <w:t xml:space="preserve">Supported browsers / data model / sequences / state machines: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_analysis/03-diagrams.md</w:t>
      </w:r>
      <w:r>
        <w:t xml:space="preserve"> </w:t>
      </w:r>
      <w:r>
        <w:t xml:space="preserve">(6 ER entities, 2 end-to-end sequences, offline-queue + lifecycle state machines, security architecture, compatibility matrix).</w:t>
      </w:r>
    </w:p>
    <w:p>
      <w:r>
        <w:pict>
          <v:rect style="width:0;height:1.5pt" o:hralign="center" o:hrstd="t" o:hr="t"/>
        </w:pict>
      </w:r>
    </w:p>
    <w:bookmarkEnd w:id="10"/>
    <w:bookmarkStart w:id="11" w:name="X3787b5d1fbd0a85ed1b26ab1058810a94986e52"/>
    <w:p>
      <w:pPr>
        <w:pStyle w:val="Heading2"/>
      </w:pPr>
      <w:r>
        <w:t xml:space="preserve">2. Repository placement &amp; naming (proposed — operator-objectable)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new top-level</w:t>
      </w:r>
      <w:r>
        <w:t xml:space="preserve"> </w:t>
      </w:r>
      <w:r>
        <w:rPr>
          <w:rStyle w:val="VerbatimChar"/>
        </w:rPr>
        <w:t xml:space="preserve">extension/</w:t>
      </w:r>
      <w:r>
        <w:t xml:space="preserve"> </w:t>
      </w:r>
      <w:r>
        <w:t xml:space="preserve">directory (sibling to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download-proxy/</w:t>
      </w:r>
      <w:r>
        <w:t xml:space="preserve">). Snake_case per §11.4.29 where it doesn’t break tooling; the WXT/TS conventions inside</w:t>
      </w:r>
      <w:r>
        <w:t xml:space="preserve"> </w:t>
      </w:r>
      <w:r>
        <w:rPr>
          <w:rStyle w:val="VerbatimChar"/>
        </w:rPr>
        <w:t xml:space="preserve">extension/src/</w:t>
      </w:r>
      <w:r>
        <w:t xml:space="preserve"> </w:t>
      </w:r>
      <w:r>
        <w:t xml:space="preserve">follow the framework.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Name:</w:t>
      </w:r>
      <w:r>
        <w:t xml:space="preserve"> </w:t>
      </w:r>
      <w:r>
        <w:rPr>
          <w:rStyle w:val="VerbatimChar"/>
        </w:rPr>
        <w:t xml:space="preserve">BobaLink</w:t>
      </w:r>
      <w:r>
        <w:t xml:space="preserve"> </w:t>
      </w:r>
      <w:r>
        <w:t xml:space="preserve">(from the materials). Objectable.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artifact:</w:t>
      </w:r>
      <w:r>
        <w:t xml:space="preserve"> </w:t>
      </w:r>
      <w:r>
        <w:rPr>
          <w:rStyle w:val="VerbatimChar"/>
        </w:rPr>
        <w:t xml:space="preserve">extension/.output/chrome-mv3-prod/</w:t>
      </w:r>
      <w:r>
        <w:t xml:space="preserve"> </w:t>
      </w:r>
      <w:r>
        <w:t xml:space="preserve">(+ firefox), zipped for manual store submission (no auto-submit).</w:t>
      </w:r>
    </w:p>
    <w:p>
      <w:r>
        <w:pict>
          <v:rect style="width:0;height:1.5pt" o:hralign="center" o:hrstd="t" o:hr="t"/>
        </w:pict>
      </w:r>
    </w:p>
    <w:bookmarkEnd w:id="11"/>
    <w:bookmarkStart w:id="12" w:name="Xc72f41a52dfd1c8f74cf9fd26732c2f558f9d70"/>
    <w:p>
      <w:pPr>
        <w:pStyle w:val="Heading2"/>
      </w:pPr>
      <w:r>
        <w:t xml:space="preserve">3. Backend additions required in Boba (Python merge-service)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_plan/A</w:t>
      </w:r>
      <w:r>
        <w:t xml:space="preserve"> </w:t>
      </w:r>
      <w:r>
        <w:t xml:space="preserve">— the extension needs capabilities Boba doesn’t yet expose. These are</w:t>
      </w:r>
      <w:r>
        <w:t xml:space="preserve"> </w:t>
      </w:r>
      <w:r>
        <w:rPr>
          <w:b/>
          <w:bCs/>
        </w:rPr>
        <w:t xml:space="preserve">Phase 4</w:t>
      </w:r>
      <w:r>
        <w:t xml:space="preserve"> </w:t>
      </w:r>
      <w:r>
        <w:t xml:space="preserve">tasks (real, tested, anti-bluff):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BE-1 — CORS for extension origins: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chrome-extension://*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moz-extension://*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 </w:t>
      </w:r>
      <w:r>
        <w:t xml:space="preserve">(or document the host-permission background-fetch path that avoids CORS). File:</w:t>
      </w:r>
      <w:r>
        <w:t xml:space="preserve"> </w:t>
      </w:r>
      <w:r>
        <w:rPr>
          <w:rStyle w:val="VerbatimChar"/>
        </w:rPr>
        <w:t xml:space="preserve">download-proxy/src/api/__init__.py</w:t>
      </w:r>
      <w:r>
        <w:t xml:space="preserve"> </w:t>
      </w:r>
      <w:r>
        <w:t xml:space="preserve">CORS middleware.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BE-2 — raw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.torrent</w:t>
      </w:r>
      <w:r>
        <w:rPr>
          <w:b/>
          <w:bCs/>
        </w:rPr>
        <w:t xml:space="preserve"> </w:t>
      </w:r>
      <w:r>
        <w:rPr>
          <w:b/>
          <w:bCs/>
        </w:rPr>
        <w:t xml:space="preserve">upload: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POST /api/v1/download/upload</w:t>
      </w:r>
      <w:r>
        <w:t xml:space="preserve"> </w:t>
      </w:r>
      <w:r>
        <w:t xml:space="preserve">(multipart bytes → qBittorrent</w:t>
      </w:r>
      <w:r>
        <w:t xml:space="preserve"> </w:t>
      </w:r>
      <w:r>
        <w:rPr>
          <w:rStyle w:val="VerbatimChar"/>
        </w:rPr>
        <w:t xml:space="preserve">/api/v2/torrents/add</w:t>
      </w:r>
      <w:r>
        <w:t xml:space="preserve"> </w:t>
      </w:r>
      <w:r>
        <w:t xml:space="preserve">multipart). Boba currently accepts URLs only. File:</w:t>
      </w:r>
      <w:r>
        <w:t xml:space="preserve"> </w:t>
      </w:r>
      <w:r>
        <w:rPr>
          <w:rStyle w:val="VerbatimChar"/>
        </w:rPr>
        <w:t xml:space="preserve">download-proxy/src/api/routes.py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BE-3 — Go-profile parity (optional):</w:t>
      </w:r>
      <w:r>
        <w:t xml:space="preserve"> </w:t>
      </w:r>
      <w:r>
        <w:rPr>
          <w:rStyle w:val="VerbatimChar"/>
        </w:rPr>
        <w:t xml:space="preserve">qBitTorrent-go/internal/api/download.go</w:t>
      </w:r>
      <w:r>
        <w:t xml:space="preserve"> </w:t>
      </w:r>
      <w:r>
        <w:t xml:space="preserve">is a stub that echoes</w:t>
      </w:r>
      <w:r>
        <w:t xml:space="preserve"> </w:t>
      </w:r>
      <w:r>
        <w:rPr>
          <w:rStyle w:val="VerbatimChar"/>
        </w:rPr>
        <w:t xml:space="preserve">"added"</w:t>
      </w:r>
      <w:r>
        <w:t xml:space="preserve"> </w:t>
      </w:r>
      <w:r>
        <w:t xml:space="preserve">without contacting qBittorrent — either implement it or document that the extension targets the Python backend only.</w:t>
      </w:r>
    </w:p>
    <w:p>
      <w:pPr>
        <w:pStyle w:val="BodyText"/>
      </w:pPr>
      <w:r>
        <w:t xml:space="preserve">Each backend addition follows full TDD + four-layer coverage + its own code-review GO.</w:t>
      </w:r>
    </w:p>
    <w:p>
      <w:r>
        <w:pict>
          <v:rect style="width:0;height:1.5pt" o:hralign="center" o:hrstd="t" o:hr="t"/>
        </w:pict>
      </w:r>
    </w:p>
    <w:bookmarkEnd w:id="12"/>
    <w:bookmarkStart w:id="22" w:name="phased-implementation-plan"/>
    <w:p>
      <w:pPr>
        <w:pStyle w:val="Heading2"/>
      </w:pPr>
      <w:r>
        <w:t xml:space="preserve">4. Phased implementation plan</w:t>
      </w:r>
    </w:p>
    <w:p>
      <w:pPr>
        <w:pStyle w:val="BlockText"/>
      </w:pPr>
      <w:r>
        <w:t xml:space="preserve">Each phase lists</w:t>
      </w:r>
      <w:r>
        <w:t xml:space="preserve"> </w:t>
      </w:r>
      <w:r>
        <w:rPr>
          <w:b/>
          <w:bCs/>
        </w:rPr>
        <w:t xml:space="preserve">Tasks → fine-grained Sub-tasks</w:t>
      </w:r>
      <w:r>
        <w:t xml:space="preserve">, the</w:t>
      </w:r>
      <w:r>
        <w:t xml:space="preserve"> </w:t>
      </w:r>
      <w:r>
        <w:rPr>
          <w:b/>
          <w:bCs/>
        </w:rPr>
        <w:t xml:space="preserve">traceability IDs</w:t>
      </w:r>
      <w:r>
        <w:t xml:space="preserve"> </w:t>
      </w:r>
      <w:r>
        <w:t xml:space="preserve">it satisfies (see</w:t>
      </w:r>
      <w:r>
        <w:t xml:space="preserve"> </w:t>
      </w:r>
      <w:r>
        <w:rPr>
          <w:rStyle w:val="VerbatimChar"/>
        </w:rPr>
        <w:t xml:space="preserve">_plan/C</w:t>
      </w:r>
      <w:r>
        <w:t xml:space="preserve">), the</w:t>
      </w:r>
      <w:r>
        <w:t xml:space="preserve"> </w:t>
      </w:r>
      <w:r>
        <w:rPr>
          <w:b/>
          <w:bCs/>
        </w:rPr>
        <w:t xml:space="preserve">adopt/refactor/rewrite/net-new</w:t>
      </w:r>
      <w:r>
        <w:t xml:space="preserve"> </w:t>
      </w:r>
      <w:r>
        <w:t xml:space="preserve">disposition (</w:t>
      </w:r>
      <w:r>
        <w:rPr>
          <w:rStyle w:val="VerbatimChar"/>
        </w:rPr>
        <w:t xml:space="preserve">_plan/F</w:t>
      </w:r>
      <w:r>
        <w:t xml:space="preserve">), and the</w:t>
      </w:r>
      <w:r>
        <w:t xml:space="preserve"> </w:t>
      </w:r>
      <w:r>
        <w:rPr>
          <w:b/>
          <w:bCs/>
        </w:rPr>
        <w:t xml:space="preserve">test types</w:t>
      </w:r>
      <w:r>
        <w:t xml:space="preserve"> </w:t>
      </w:r>
      <w:r>
        <w:t xml:space="preserve">that gate it (</w:t>
      </w:r>
      <w:r>
        <w:rPr>
          <w:rStyle w:val="VerbatimChar"/>
        </w:rPr>
        <w:t xml:space="preserve">_plan/D</w:t>
      </w:r>
      <w:r>
        <w:t xml:space="preserve">). Every phase ends with a code-review GO (§11.4.125) before merge. Phases are subagent-driven (§11.4.70), parallelized where file-scopes are disjoint (§11.4.103).</w:t>
      </w:r>
    </w:p>
    <w:bookmarkStart w:id="13" w:name="X96ebff22dbaf73be5d8bcbf500e00d8d734f2a9"/>
    <w:p>
      <w:pPr>
        <w:pStyle w:val="Heading3"/>
      </w:pPr>
      <w:r>
        <w:t xml:space="preserve">Phase 1 — Foundation &amp; scaffolding</w:t>
      </w:r>
      <w:r>
        <w:t xml:space="preserve"> </w:t>
      </w:r>
      <w:r>
        <w:rPr>
          <w:i/>
          <w:iCs/>
        </w:rPr>
        <w:t xml:space="preserve">(Disposition: REFACTOR configs / ADOPT types &amp; shared libs)</w:t>
      </w:r>
    </w:p>
    <w:p>
      <w:pPr>
        <w:pStyle w:val="FirstParagraph"/>
      </w:pPr>
      <w:r>
        <w:rPr>
          <w:b/>
          <w:bCs/>
        </w:rPr>
        <w:t xml:space="preserve">Covers:</w:t>
      </w:r>
      <w:r>
        <w:t xml:space="preserve"> </w:t>
      </w:r>
      <w:r>
        <w:t xml:space="preserve">build/config, data model, shared libs, constants, types. Traceability: FND-</w:t>
      </w:r>
      <w:r>
        <w:rPr>
          <w:i/>
          <w:iCs/>
        </w:rPr>
        <w:t xml:space="preserve">, ER-</w:t>
      </w:r>
      <w:r>
        <w:t xml:space="preserve">, NFR-maintainability.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T1.1 Scaffold WXT project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extension/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(SSH repo URL, node ≥20, ESM),</w:t>
      </w:r>
      <w:r>
        <w:t xml:space="preserve"> </w:t>
      </w:r>
      <w:r>
        <w:rPr>
          <w:rStyle w:val="VerbatimChar"/>
        </w:rPr>
        <w:t xml:space="preserve">wxt.config.ts</w:t>
      </w:r>
      <w:r>
        <w:t xml:space="preserve"> </w:t>
      </w:r>
      <w:r>
        <w:t xml:space="preserve">(MV3,</w:t>
      </w:r>
      <w:r>
        <w:t xml:space="preserve"> </w:t>
      </w:r>
      <w:r>
        <w:rPr>
          <w:rStyle w:val="VerbatimChar"/>
        </w:rPr>
        <w:t xml:space="preserve">minimum_chrome_version 109</w:t>
      </w:r>
      <w:r>
        <w:t xml:space="preserve">),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(strict, zero</w:t>
      </w:r>
      <w:r>
        <w:t xml:space="preserve"> </w:t>
      </w:r>
      <w:r>
        <w:rPr>
          <w:rStyle w:val="VerbatimChar"/>
        </w:rPr>
        <w:t xml:space="preserve">any</w:t>
      </w:r>
      <w:r>
        <w:t xml:space="preserve">),</w:t>
      </w:r>
      <w:r>
        <w:t xml:space="preserve"> </w:t>
      </w:r>
      <w:r>
        <w:rPr>
          <w:rStyle w:val="VerbatimChar"/>
        </w:rPr>
        <w:t xml:space="preserve">.eslintrc</w:t>
      </w:r>
      <w:r>
        <w:t xml:space="preserve">/</w:t>
      </w:r>
      <w:r>
        <w:rPr>
          <w:rStyle w:val="VerbatimChar"/>
        </w:rPr>
        <w:t xml:space="preserve">.prettierrc</w:t>
      </w:r>
      <w:r>
        <w:t xml:space="preserve">.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.github/</w:t>
      </w:r>
      <w:r>
        <w:rPr>
          <w:b/>
          <w:bCs/>
        </w:rPr>
        <w:t xml:space="preserve">.</w:t>
      </w:r>
      <w:r>
        <w:t xml:space="preserve"> </w:t>
      </w:r>
      <w:r>
        <w:t xml:space="preserve">- Sub: port the npm scripts (dev/build/zip/compile/lint/test) — drop CI-only scripts.</w:t>
      </w:r>
      <w:r>
        <w:t xml:space="preserve"> </w:t>
      </w:r>
      <w:r>
        <w:t xml:space="preserve">- Sub: WXT auto-icons → rasterize the missing icon PNGs from</w:t>
      </w:r>
      <w:r>
        <w:t xml:space="preserve"> </w:t>
      </w:r>
      <w:r>
        <w:rPr>
          <w:rStyle w:val="VerbatimChar"/>
        </w:rPr>
        <w:t xml:space="preserve">assets/icon.svg</w:t>
      </w:r>
      <w:r>
        <w:t xml:space="preserve"> </w:t>
      </w:r>
      <w:r>
        <w:t xml:space="preserve">(net-new).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T1.2 Manifest/permissions/CSP</w:t>
      </w:r>
      <w:r>
        <w:t xml:space="preserve"> </w:t>
      </w:r>
      <w:r>
        <w:t xml:space="preserve">— least-privilege per</w:t>
      </w:r>
      <w:r>
        <w:t xml:space="preserve"> </w:t>
      </w:r>
      <w:r>
        <w:rPr>
          <w:rStyle w:val="VerbatimChar"/>
        </w:rPr>
        <w:t xml:space="preserve">_plan/E</w:t>
      </w:r>
      <w:r>
        <w:t xml:space="preserve">:</w:t>
      </w:r>
      <w:r>
        <w:t xml:space="preserve"> </w:t>
      </w:r>
      <w:r>
        <w:rPr>
          <w:rStyle w:val="VerbatimChar"/>
        </w:rPr>
        <w:t xml:space="preserve">storage, alarms, notifications, activeTab, contextMenus</w:t>
      </w:r>
      <w:r>
        <w:t xml:space="preserve">;</w:t>
      </w:r>
      <w:r>
        <w:t xml:space="preserve"> </w:t>
      </w:r>
      <w:r>
        <w:rPr>
          <w:rStyle w:val="VerbatimChar"/>
        </w:rPr>
        <w:t xml:space="preserve">host_permissions</w:t>
      </w:r>
      <w:r>
        <w:t xml:space="preserve"> </w:t>
      </w:r>
      <w:r>
        <w:t xml:space="preserve">localhost-only (</w:t>
      </w:r>
      <w:r>
        <w:rPr>
          <w:rStyle w:val="VerbatimChar"/>
        </w:rPr>
        <w:t xml:space="preserve">:7187</w:t>
      </w:r>
      <w:r>
        <w:t xml:space="preserve"> </w:t>
      </w:r>
      <w:r>
        <w:t xml:space="preserve">+ optional remote); MV3 CSP object form;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&lt;all_urls&gt;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tabs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cookies</w:t>
      </w:r>
      <w:r>
        <w:t xml:space="preserve">. Re-target all</w:t>
      </w:r>
      <w:r>
        <w:t xml:space="preserve"> </w:t>
      </w:r>
      <w:r>
        <w:rPr>
          <w:rStyle w:val="VerbatimChar"/>
        </w:rPr>
        <w:t xml:space="preserve">:8080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T1.3 Types &amp; data model</w:t>
      </w:r>
      <w:r>
        <w:t xml:space="preserve"> </w:t>
      </w:r>
      <w:r>
        <w:t xml:space="preserve">— ADOPT</w:t>
      </w:r>
      <w:r>
        <w:t xml:space="preserve"> </w:t>
      </w:r>
      <w:r>
        <w:rPr>
          <w:rStyle w:val="VerbatimChar"/>
        </w:rPr>
        <w:t xml:space="preserve">types/torrent.ts</w:t>
      </w:r>
      <w:r>
        <w:t xml:space="preserve">; de-dup</w:t>
      </w:r>
      <w:r>
        <w:t xml:space="preserve"> </w:t>
      </w:r>
      <w:r>
        <w:rPr>
          <w:rStyle w:val="VerbatimChar"/>
        </w:rPr>
        <w:t xml:space="preserve">AuthMethod</w:t>
      </w:r>
      <w:r>
        <w:t xml:space="preserve">/</w:t>
      </w:r>
      <w:r>
        <w:rPr>
          <w:rStyle w:val="VerbatimChar"/>
        </w:rPr>
        <w:t xml:space="preserve">ServerConfig</w:t>
      </w:r>
      <w:r>
        <w:t xml:space="preserve"> </w:t>
      </w:r>
      <w:r>
        <w:t xml:space="preserve">drift; reconcile the SQL schema (9 tables) vs</w:t>
      </w:r>
      <w:r>
        <w:t xml:space="preserve"> </w:t>
      </w:r>
      <w:r>
        <w:rPr>
          <w:rStyle w:val="VerbatimChar"/>
        </w:rPr>
        <w:t xml:space="preserve">chrome.storage</w:t>
      </w:r>
      <w:r>
        <w:t xml:space="preserve"> </w:t>
      </w:r>
      <w:r>
        <w:t xml:space="preserve">JSON —</w:t>
      </w:r>
      <w:r>
        <w:t xml:space="preserve"> </w:t>
      </w:r>
      <w:r>
        <w:rPr>
          <w:b/>
          <w:bCs/>
        </w:rPr>
        <w:t xml:space="preserve">decision: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chrome.storage.local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session</w:t>
      </w:r>
      <w:r>
        <w:rPr>
          <w:b/>
          <w:bCs/>
        </w:rPr>
        <w:t xml:space="preserve"> </w:t>
      </w:r>
      <w:r>
        <w:rPr>
          <w:b/>
          <w:bCs/>
        </w:rPr>
        <w:t xml:space="preserve">is the source of truth for v1</w:t>
      </w:r>
      <w:r>
        <w:t xml:space="preserve"> </w:t>
      </w:r>
      <w:r>
        <w:t xml:space="preserve">(sql.js deferred unless needed); document the ER model as the logical schema.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T1.4 Shared libs</w:t>
      </w:r>
      <w:r>
        <w:t xml:space="preserve"> </w:t>
      </w:r>
      <w:r>
        <w:t xml:space="preserve">— ADOPT</w:t>
      </w:r>
      <w:r>
        <w:t xml:space="preserve"> </w:t>
      </w:r>
      <w:r>
        <w:rPr>
          <w:rStyle w:val="VerbatimChar"/>
        </w:rPr>
        <w:t xml:space="preserve">crypto.ts</w:t>
      </w:r>
      <w:r>
        <w:t xml:space="preserve"> </w:t>
      </w:r>
      <w:r>
        <w:t xml:space="preserve">(sound primitive),</w:t>
      </w:r>
      <w:r>
        <w:t xml:space="preserve"> </w:t>
      </w:r>
      <w:r>
        <w:rPr>
          <w:rStyle w:val="VerbatimChar"/>
        </w:rPr>
        <w:t xml:space="preserve">errors.ts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logger.ts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utils.ts</w:t>
      </w:r>
      <w:r>
        <w:t xml:space="preserve">; fix the</w:t>
      </w:r>
      <w:r>
        <w:t xml:space="preserve"> </w:t>
      </w:r>
      <w:r>
        <w:rPr>
          <w:rStyle w:val="VerbatimChar"/>
        </w:rPr>
        <w:t xml:space="preserve">RateLimitError</w:t>
      </w:r>
      <w:r>
        <w:t xml:space="preserve">/</w:t>
      </w:r>
      <w:r>
        <w:rPr>
          <w:rStyle w:val="VerbatimChar"/>
        </w:rPr>
        <w:t xml:space="preserve">ServerError</w:t>
      </w:r>
      <w:r>
        <w:t xml:space="preserve"> </w:t>
      </w:r>
      <w:r>
        <w:t xml:space="preserve">name mismatch; constants port (ports/URLs/timeouts/STORAGE_KEYS).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Tests:</w:t>
      </w:r>
      <w:r>
        <w:t xml:space="preserve"> </w:t>
      </w:r>
      <w:r>
        <w:t xml:space="preserve">unit (shared libs, constants, type guards) + the foundation Challenge (</w:t>
      </w:r>
      <w:r>
        <w:rPr>
          <w:rStyle w:val="VerbatimChar"/>
        </w:rPr>
        <w:t xml:space="preserve">artifact-open</w:t>
      </w:r>
      <w:r>
        <w:t xml:space="preserve"> </w:t>
      </w:r>
      <w:r>
        <w:t xml:space="preserve">§11.4.38). Vitest configured with UI/entrypoints</w:t>
      </w:r>
      <w:r>
        <w:t xml:space="preserve"> </w:t>
      </w:r>
      <w:r>
        <w:rPr>
          <w:b/>
          <w:bCs/>
        </w:rPr>
        <w:t xml:space="preserve">in</w:t>
      </w:r>
      <w:r>
        <w:t xml:space="preserve"> </w:t>
      </w:r>
      <w:r>
        <w:t xml:space="preserve">coverage.</w:t>
      </w:r>
    </w:p>
    <w:bookmarkEnd w:id="13"/>
    <w:bookmarkStart w:id="14" w:name="X57d18e98fa007c9ab0619b946967a90fbcf1be3"/>
    <w:p>
      <w:pPr>
        <w:pStyle w:val="Heading3"/>
      </w:pPr>
      <w:r>
        <w:t xml:space="preserve">Phase 2 — Core detection &amp; parsing engine</w:t>
      </w:r>
      <w:r>
        <w:t xml:space="preserve"> </w:t>
      </w:r>
      <w:r>
        <w:rPr>
          <w:i/>
          <w:iCs/>
        </w:rPr>
        <w:t xml:space="preserve">(ADOPT parsers/scanners + REFACTOR)</w:t>
      </w:r>
    </w:p>
    <w:p>
      <w:pPr>
        <w:pStyle w:val="FirstParagraph"/>
      </w:pPr>
      <w:r>
        <w:rPr>
          <w:b/>
          <w:bCs/>
        </w:rPr>
        <w:t xml:space="preserve">Covers:</w:t>
      </w:r>
      <w:r>
        <w:t xml:space="preserve"> </w:t>
      </w:r>
      <w:r>
        <w:t xml:space="preserve">FR-001..FR-010 (detection/parsing/infohash/dedup), Dim06/Dim07/Dim08, EDGE-*.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T2.1 Parsers</w:t>
      </w:r>
      <w:r>
        <w:t xml:space="preserve"> </w:t>
      </w:r>
      <w:r>
        <w:t xml:space="preserve">— ADOPT</w:t>
      </w:r>
      <w:r>
        <w:t xml:space="preserve"> </w:t>
      </w:r>
      <w:r>
        <w:rPr>
          <w:rStyle w:val="VerbatimChar"/>
        </w:rPr>
        <w:t xml:space="preserve">bencode.ts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magnet.ts</w:t>
      </w:r>
      <w:r>
        <w:t xml:space="preserve">;</w:t>
      </w:r>
      <w:r>
        <w:t xml:space="preserve"> </w:t>
      </w:r>
      <w:r>
        <w:rPr>
          <w:b/>
          <w:bCs/>
        </w:rPr>
        <w:t xml:space="preserve">REFACTOR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torrent-file.ts</w:t>
      </w:r>
      <w:r>
        <w:t xml:space="preserve"> </w:t>
      </w:r>
      <w:r>
        <w:t xml:space="preserve">(wire the dead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parser; SHA-1 infohash =</w:t>
      </w:r>
      <w:r>
        <w:t xml:space="preserve"> </w:t>
      </w:r>
      <w:r>
        <w:rPr>
          <w:rStyle w:val="VerbatimChar"/>
        </w:rPr>
        <w:t xml:space="preserve">SHA-1(bencode(info))</w:t>
      </w:r>
      <w:r>
        <w:t xml:space="preserve"> </w:t>
      </w:r>
      <w:r>
        <w:t xml:space="preserve">via WebCrypto; private-passkey sanitization).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T2.2 Scanners</w:t>
      </w:r>
      <w:r>
        <w:t xml:space="preserve"> </w:t>
      </w:r>
      <w:r>
        <w:t xml:space="preserve">— ADOPT</w:t>
      </w:r>
      <w:r>
        <w:t xml:space="preserve"> </w:t>
      </w:r>
      <w:r>
        <w:rPr>
          <w:rStyle w:val="VerbatimChar"/>
        </w:rPr>
        <w:t xml:space="preserve">link-scanner.ts</w:t>
      </w:r>
      <w:r>
        <w:t xml:space="preserve">/</w:t>
      </w:r>
      <w:r>
        <w:rPr>
          <w:rStyle w:val="VerbatimChar"/>
        </w:rPr>
        <w:t xml:space="preserve">text-scanner.ts</w:t>
      </w:r>
      <w:r>
        <w:t xml:space="preserve">/</w:t>
      </w:r>
      <w:r>
        <w:rPr>
          <w:rStyle w:val="VerbatimChar"/>
        </w:rPr>
        <w:t xml:space="preserve">content/scanner.ts</w:t>
      </w:r>
      <w:r>
        <w:t xml:space="preserve">;</w:t>
      </w:r>
      <w:r>
        <w:t xml:space="preserve"> </w:t>
      </w:r>
      <w:r>
        <w:rPr>
          <w:b/>
          <w:bCs/>
        </w:rPr>
        <w:t xml:space="preserve">REFACTOR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scanner/base.ts</w:t>
      </w:r>
      <w:r>
        <w:t xml:space="preserve"> </w:t>
      </w:r>
      <w:r>
        <w:t xml:space="preserve">(remove</w:t>
      </w:r>
      <w:r>
        <w:t xml:space="preserve"> </w:t>
      </w:r>
      <w:r>
        <w:rPr>
          <w:rStyle w:val="VerbatimChar"/>
        </w:rPr>
        <w:t xml:space="preserve">Date.now()</w:t>
      </w:r>
      <w:r>
        <w:t xml:space="preserve">-salted unstable IDs → stable infohash-based IDs);</w:t>
      </w:r>
      <w:r>
        <w:t xml:space="preserve"> </w:t>
      </w:r>
      <w:r>
        <w:rPr>
          <w:b/>
          <w:bCs/>
        </w:rPr>
        <w:t xml:space="preserve">merge the two divergent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site-db.ts</w:t>
      </w:r>
      <w:r>
        <w:rPr>
          <w:b/>
          <w:bCs/>
        </w:rPr>
        <w:t xml:space="preserve"> </w:t>
      </w:r>
      <w:r>
        <w:rPr>
          <w:b/>
          <w:bCs/>
        </w:rPr>
        <w:t xml:space="preserve">selector tables</w:t>
      </w:r>
      <w:r>
        <w:t xml:space="preserve"> </w:t>
      </w:r>
      <w:r>
        <w:t xml:space="preserve">into one; MutationObserver 500ms debounce; Shadow-DOM recursion; iframe</w:t>
      </w:r>
      <w:r>
        <w:t xml:space="preserve"> </w:t>
      </w:r>
      <w:r>
        <w:rPr>
          <w:rStyle w:val="VerbatimChar"/>
        </w:rPr>
        <w:t xml:space="preserve">all_frames</w:t>
      </w:r>
      <w:r>
        <w:t xml:space="preserve">; 16ms frame budget + cooperative yielding.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T2.3 Dedup</w:t>
      </w:r>
      <w:r>
        <w:t xml:space="preserve"> </w:t>
      </w:r>
      <w:r>
        <w:t xml:space="preserve">— by lowercase infohash (FR-007).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Tests:</w:t>
      </w:r>
      <w:r>
        <w:t xml:space="preserve"> </w:t>
      </w:r>
      <w:r>
        <w:t xml:space="preserve">unit (every bencode type, every magnet param xt/dn/tr/xl/ws/x.pe, hex+base32 infohash, malformed rejection, infohash determinism) —</w:t>
      </w:r>
      <w:r>
        <w:t xml:space="preserve"> </w:t>
      </w:r>
      <w:r>
        <w:rPr>
          <w:b/>
          <w:bCs/>
        </w:rPr>
        <w:t xml:space="preserve">remediate</w:t>
      </w:r>
      <w:r>
        <w:t xml:space="preserve"> </w:t>
      </w:r>
      <w:r>
        <w:t xml:space="preserve">the bencode dead-assert; performance (≤5ms/link on 1000-link page); load (10k-link page, no frame &gt;16ms); stress (§11.4.85 boundary inputs); benchmark.</w:t>
      </w:r>
    </w:p>
    <w:bookmarkEnd w:id="14"/>
    <w:bookmarkStart w:id="15" w:name="X4bbc780f2be4371d7f8665acc21787580f12b7b"/>
    <w:p>
      <w:pPr>
        <w:pStyle w:val="Heading3"/>
      </w:pPr>
      <w:r>
        <w:t xml:space="preserve">Phase 3 — Extension shell (content / background / popup / options)</w:t>
      </w:r>
      <w:r>
        <w:t xml:space="preserve"> </w:t>
      </w:r>
      <w:r>
        <w:rPr>
          <w:i/>
          <w:iCs/>
        </w:rPr>
        <w:t xml:space="preserve">(REFACTOR)</w:t>
      </w:r>
    </w:p>
    <w:p>
      <w:pPr>
        <w:pStyle w:val="FirstParagraph"/>
      </w:pPr>
      <w:r>
        <w:rPr>
          <w:b/>
          <w:bCs/>
        </w:rPr>
        <w:t xml:space="preserve">Covers:</w:t>
      </w:r>
      <w:r>
        <w:t xml:space="preserve"> </w:t>
      </w:r>
      <w:r>
        <w:t xml:space="preserve">FR-011..FR-018 (UI, context menu, shortcuts, badge), message protocol, lifecycle/state machines.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T3.1 Content script</w:t>
      </w:r>
      <w:r>
        <w:t xml:space="preserve"> </w:t>
      </w:r>
      <w:r>
        <w:t xml:space="preserve">— REFACTOR</w:t>
      </w:r>
      <w:r>
        <w:t xml:space="preserve"> </w:t>
      </w:r>
      <w:r>
        <w:rPr>
          <w:rStyle w:val="VerbatimChar"/>
        </w:rPr>
        <w:t xml:space="preserve">content/index.ts</w:t>
      </w:r>
      <w:r>
        <w:t xml:space="preserve"> </w:t>
      </w:r>
      <w:r>
        <w:t xml:space="preserve">(unify the</w:t>
      </w:r>
      <w:r>
        <w:t xml:space="preserve"> </w:t>
      </w:r>
      <w:r>
        <w:rPr>
          <w:rStyle w:val="VerbatimChar"/>
        </w:rPr>
        <w:t xml:space="preserve">get-detected</w:t>
      </w:r>
      <w:r>
        <w:t xml:space="preserve"> </w:t>
      </w:r>
      <w:r>
        <w:t xml:space="preserve">message contract); highlight UI; message passing to background.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T3.2 Background SW</w:t>
      </w:r>
      <w:r>
        <w:t xml:space="preserve"> </w:t>
      </w:r>
      <w:r>
        <w:t xml:space="preserve">— REFACTOR</w:t>
      </w:r>
      <w:r>
        <w:t xml:space="preserve"> </w:t>
      </w:r>
      <w:r>
        <w:rPr>
          <w:rStyle w:val="VerbatimChar"/>
        </w:rPr>
        <w:t xml:space="preserve">background/index.ts</w:t>
      </w:r>
      <w:r>
        <w:t xml:space="preserve"> </w:t>
      </w:r>
      <w:r>
        <w:t xml:space="preserve">(message router; context menus ×4;</w:t>
      </w:r>
      <w:r>
        <w:t xml:space="preserve"> </w:t>
      </w:r>
      <w:r>
        <w:rPr>
          <w:rStyle w:val="VerbatimChar"/>
        </w:rPr>
        <w:t xml:space="preserve">chrome.commands</w:t>
      </w:r>
      <w:r>
        <w:t xml:space="preserve"> </w:t>
      </w:r>
      <w:r>
        <w:t xml:space="preserve">×3–4;</w:t>
      </w:r>
      <w:r>
        <w:t xml:space="preserve"> </w:t>
      </w:r>
      <w:r>
        <w:rPr>
          <w:rStyle w:val="VerbatimChar"/>
        </w:rPr>
        <w:t xml:space="preserve">chrome.alarms</w:t>
      </w:r>
      <w:r>
        <w:t xml:space="preserve"> </w:t>
      </w:r>
      <w:r>
        <w:t xml:space="preserve">keep-alive ~20s + health 5min; badge/notifications);</w:t>
      </w:r>
      <w:r>
        <w:t xml:space="preserve"> </w:t>
      </w:r>
      <w:r>
        <w:rPr>
          <w:b/>
          <w:bCs/>
        </w:rPr>
        <w:t xml:space="preserve">remove the empty-passphrase decrypt</w:t>
      </w:r>
      <w:r>
        <w:t xml:space="preserve"> </w:t>
      </w:r>
      <w:r>
        <w:t xml:space="preserve">(→ Phase 7 secure model). Offline-queue state machine (</w:t>
      </w:r>
      <w:r>
        <w:rPr>
          <w:rStyle w:val="VerbatimChar"/>
        </w:rPr>
        <w:t xml:space="preserve">_analysis/03</w:t>
      </w:r>
      <w:r>
        <w:t xml:space="preserve"> </w:t>
      </w:r>
      <w:r>
        <w:t xml:space="preserve">#09): Idle→Pending→{Sending|Queued|Retry}→{Completed|Failed}, backoff 5s→5min, ≤5 retries, max 1000, Dead-Letter.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T3.3 Popup</w:t>
      </w:r>
      <w:r>
        <w:t xml:space="preserve"> </w:t>
      </w:r>
      <w:r>
        <w:t xml:space="preserve">— REFACTOR</w:t>
      </w:r>
      <w:r>
        <w:t xml:space="preserve"> </w:t>
      </w:r>
      <w:r>
        <w:rPr>
          <w:rStyle w:val="VerbatimChar"/>
        </w:rPr>
        <w:t xml:space="preserve">popup/popup.ts</w:t>
      </w:r>
      <w:r>
        <w:t xml:space="preserve"> </w:t>
      </w:r>
      <w:r>
        <w:t xml:space="preserve">(detected list, Send, Send-All, status icon); every control →</w:t>
      </w:r>
      <w:r>
        <w:t xml:space="preserve"> </w:t>
      </w:r>
      <w:r>
        <w:rPr>
          <w:rStyle w:val="VerbatimChar"/>
        </w:rPr>
        <w:t xml:space="preserve">ExtensionConfig</w:t>
      </w:r>
      <w:r>
        <w:t xml:space="preserve"> </w:t>
      </w:r>
      <w:r>
        <w:t xml:space="preserve">field.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T3.4 Options</w:t>
      </w:r>
      <w:r>
        <w:t xml:space="preserve"> </w:t>
      </w:r>
      <w:r>
        <w:t xml:space="preserve">— REFACTOR</w:t>
      </w:r>
      <w:r>
        <w:t xml:space="preserve"> </w:t>
      </w:r>
      <w:r>
        <w:rPr>
          <w:rStyle w:val="VerbatimChar"/>
        </w:rPr>
        <w:t xml:space="preserve">options/options.ts</w:t>
      </w:r>
      <w:r>
        <w:t xml:space="preserve"> </w:t>
      </w:r>
      <w:r>
        <w:t xml:space="preserve">(7 tabs: Server/Download/Queue/Notifications/Detection/UI/Security);</w:t>
      </w:r>
      <w:r>
        <w:t xml:space="preserve"> </w:t>
      </w:r>
      <w:r>
        <w:rPr>
          <w:b/>
          <w:bCs/>
        </w:rPr>
        <w:t xml:space="preserve">remove the fixed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"bobalink-extension"</w:t>
      </w:r>
      <w:r>
        <w:rPr>
          <w:b/>
          <w:bCs/>
        </w:rPr>
        <w:t xml:space="preserve"> </w:t>
      </w:r>
      <w:r>
        <w:rPr>
          <w:b/>
          <w:bCs/>
        </w:rPr>
        <w:t xml:space="preserve">passphrase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Tests:</w:t>
      </w:r>
      <w:r>
        <w:t xml:space="preserve"> </w:t>
      </w:r>
      <w:r>
        <w:t xml:space="preserve">e2e (real extension loaded via persistent-context</w:t>
      </w:r>
      <w:r>
        <w:t xml:space="preserve"> </w:t>
      </w:r>
      <w:r>
        <w:rPr>
          <w:rStyle w:val="VerbatimChar"/>
        </w:rPr>
        <w:t xml:space="preserve">--load-extension</w:t>
      </w:r>
      <w:r>
        <w:t xml:space="preserve">, real id resolved from SW target — fixes the</w:t>
      </w:r>
      <w:r>
        <w:t xml:space="preserve"> </w:t>
      </w:r>
      <w:r>
        <w:rPr>
          <w:rStyle w:val="VerbatimChar"/>
        </w:rPr>
        <w:t xml:space="preserve">test-id</w:t>
      </w:r>
      <w:r>
        <w:t xml:space="preserve"> </w:t>
      </w:r>
      <w:r>
        <w:t xml:space="preserve">bluff); UI/UX (WCAG 2.1 AA, keyboard nav, ARIA); integration (message protocol).</w:t>
      </w:r>
    </w:p>
    <w:bookmarkEnd w:id="15"/>
    <w:bookmarkStart w:id="16" w:name="X9e0e29299b515f933c76bc49862230b16c7f37f"/>
    <w:p>
      <w:pPr>
        <w:pStyle w:val="Heading3"/>
      </w:pPr>
      <w:r>
        <w:t xml:space="preserve">Phase 4 — Boba backend integration</w:t>
      </w:r>
      <w:r>
        <w:t xml:space="preserve"> </w:t>
      </w:r>
      <w:r>
        <w:rPr>
          <w:i/>
          <w:iCs/>
        </w:rPr>
        <w:t xml:space="preserve">(NET-NEW + the BE-1/2/3 backend additions)</w:t>
      </w:r>
    </w:p>
    <w:p>
      <w:pPr>
        <w:pStyle w:val="FirstParagraph"/>
      </w:pPr>
      <w:r>
        <w:rPr>
          <w:b/>
          <w:bCs/>
        </w:rPr>
        <w:t xml:space="preserve">Covers:</w:t>
      </w:r>
      <w:r>
        <w:t xml:space="preserve"> </w:t>
      </w:r>
      <w:r>
        <w:t xml:space="preserve">FR-019..FR-023 (send, queue, health, auth), Dim01/Dim09 (Dim01 authoritative).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T4.1 Real Boba client</w:t>
      </w:r>
      <w:r>
        <w:t xml:space="preserve"> </w:t>
      </w:r>
      <w:r>
        <w:t xml:space="preserve">— NET-NEW</w:t>
      </w:r>
      <w:r>
        <w:t xml:space="preserve"> </w:t>
      </w:r>
      <w:r>
        <w:rPr>
          <w:rStyle w:val="VerbatimChar"/>
        </w:rPr>
        <w:t xml:space="preserve">api/boba-client.ts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/api/v1/download</w:t>
      </w:r>
      <w:r>
        <w:t xml:space="preserve"> </w:t>
      </w:r>
      <w:r>
        <w:t xml:space="preserve">(magnet + URL),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/api/v1/auth/status</w:t>
      </w:r>
      <w:r>
        <w:t xml:space="preserve">; retry (exp backoff + jitter, 3×, 1s→30s); TokenBucket rate-limit (FR-025); AbortController timeout; auto-discovery of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 </w:t>
      </w:r>
      <w:r>
        <w:t xml:space="preserve">(+ 7186/7189 fallback probes).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T4.2 Offline queue auth + persistence</w:t>
      </w:r>
      <w:r>
        <w:t xml:space="preserve"> </w:t>
      </w:r>
      <w:r>
        <w:t xml:space="preserve">— REFACTOR</w:t>
      </w:r>
      <w:r>
        <w:t xml:space="preserve"> </w:t>
      </w:r>
      <w:r>
        <w:rPr>
          <w:rStyle w:val="VerbatimChar"/>
        </w:rPr>
        <w:t xml:space="preserve">api/queue.ts</w:t>
      </w:r>
      <w:r>
        <w:t xml:space="preserve"> </w:t>
      </w:r>
      <w:r>
        <w:t xml:space="preserve">(inject the real send path; the reference queue never authenticated); durability across SW restart (100%, NFR).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T4.3 Backend additions (Boba side)</w:t>
      </w:r>
      <w:r>
        <w:t xml:space="preserve"> </w:t>
      </w:r>
      <w:r>
        <w:t xml:space="preserve">— BE-1 CORS, BE-2</w:t>
      </w:r>
      <w:r>
        <w:t xml:space="preserve"> </w:t>
      </w:r>
      <w:r>
        <w:rPr>
          <w:rStyle w:val="VerbatimChar"/>
        </w:rPr>
        <w:t xml:space="preserve">/api/v1/download/upload</w:t>
      </w:r>
      <w:r>
        <w:t xml:space="preserve">, BE-3 Go stub decision (§3 above). TDD on the Python/Go backend.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Tests:</w:t>
      </w:r>
      <w:r>
        <w:t xml:space="preserve"> </w:t>
      </w:r>
      <w:r>
        <w:t xml:space="preserve">integration against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7187 (</w:t>
      </w:r>
      <w:r>
        <w:rPr>
          <w:rStyle w:val="VerbatimChar"/>
        </w:rPr>
        <w:t xml:space="preserve">require_backend(7187)</w:t>
      </w:r>
      <w:r>
        <w:t xml:space="preserve"> </w:t>
      </w:r>
      <w:r>
        <w:t xml:space="preserve">→ SKIP-with-reason if down, never fail-open §11.4.3/§11.4.68); security (no creds sent to qBittorrent from the extension); chaos (backend drops mid-send → queue recovers); the end-to-end Challenge (detect→send→</w:t>
      </w:r>
      <w:r>
        <w:rPr>
          <w:b/>
          <w:bCs/>
        </w:rPr>
        <w:t xml:space="preserve">torrent appears in qBittorrent</w:t>
      </w:r>
      <w:r>
        <w:t xml:space="preserve">).</w:t>
      </w:r>
    </w:p>
    <w:bookmarkEnd w:id="16"/>
    <w:bookmarkStart w:id="17" w:name="X517ce0149e76bbc2232f307adb64642c3c9acb5"/>
    <w:p>
      <w:pPr>
        <w:pStyle w:val="Heading3"/>
      </w:pPr>
      <w:r>
        <w:t xml:space="preserve">Phase 5 — Tab-group batch</w:t>
      </w:r>
      <w:r>
        <w:t xml:space="preserve"> </w:t>
      </w:r>
      <w:r>
        <w:rPr>
          <w:i/>
          <w:iCs/>
        </w:rPr>
        <w:t xml:space="preserve">(NET-NEW — does not exist in the reference)</w:t>
      </w:r>
    </w:p>
    <w:p>
      <w:pPr>
        <w:pStyle w:val="FirstParagraph"/>
      </w:pPr>
      <w:r>
        <w:rPr>
          <w:b/>
          <w:bCs/>
        </w:rPr>
        <w:t xml:space="preserve">Covers:</w:t>
      </w:r>
      <w:r>
        <w:t xml:space="preserve"> </w:t>
      </w:r>
      <w:r>
        <w:t xml:space="preserve">FR-024, Dim05, sequence #05.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T5.1</w:t>
      </w:r>
      <w:r>
        <w:t xml:space="preserve"> </w:t>
      </w:r>
      <w:r>
        <w:rPr>
          <w:rStyle w:val="VerbatimChar"/>
        </w:rPr>
        <w:t xml:space="preserve">chrome.tabGroups.query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chrome.tabs.query{groupId}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chrome.scripting.executeScript</w:t>
      </w:r>
      <w:r>
        <w:t xml:space="preserve"> </w:t>
      </w:r>
      <w:r>
        <w:t xml:space="preserve">per tab → scan → flatten + dedup → batch send (</w:t>
      </w:r>
      <w:r>
        <w:rPr>
          <w:rStyle w:val="VerbatimChar"/>
        </w:rPr>
        <w:t xml:space="preserve">urls=magnet1\nmagnet2…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T5.2</w:t>
      </w:r>
      <w:r>
        <w:t xml:space="preserve"> </w:t>
      </w:r>
      <w:r>
        <w:t xml:space="preserve">Context-menu</w:t>
      </w:r>
      <w:r>
        <w:t xml:space="preserve"> </w:t>
      </w:r>
      <w:r>
        <w:t xml:space="preserve">“Send tab group”</w:t>
      </w:r>
      <w:r>
        <w:t xml:space="preserve"> </w:t>
      </w:r>
      <w:r>
        <w:t xml:space="preserve">+ popup</w:t>
      </w:r>
      <w:r>
        <w:t xml:space="preserve"> </w:t>
      </w:r>
      <w:r>
        <w:t xml:space="preserve">“Send All in group”</w:t>
      </w:r>
      <w:r>
        <w:t xml:space="preserve">; collapsed-group handling; Firefox-incompatible → graceful degrade.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Tests:</w:t>
      </w:r>
      <w:r>
        <w:t xml:space="preserve"> </w:t>
      </w:r>
      <w:r>
        <w:t xml:space="preserve">e2e (real multi-tab group), integration (batch dedup), UX (progress notification), Challenge (tab-group batch → N torrents in qBittorrent).</w:t>
      </w:r>
    </w:p>
    <w:bookmarkEnd w:id="17"/>
    <w:bookmarkStart w:id="18" w:name="Xd922b0e7b14ce7e8557f34a34fc51b117cbf955"/>
    <w:p>
      <w:pPr>
        <w:pStyle w:val="Heading3"/>
      </w:pPr>
      <w:r>
        <w:t xml:space="preserve">Phase 6 — UI/UX, i18n, accessibility, themes</w:t>
      </w:r>
      <w:r>
        <w:t xml:space="preserve"> </w:t>
      </w:r>
      <w:r>
        <w:rPr>
          <w:i/>
          <w:iCs/>
        </w:rPr>
        <w:t xml:space="preserve">(REFACTOR/ADOPT)</w:t>
      </w:r>
    </w:p>
    <w:p>
      <w:pPr>
        <w:pStyle w:val="FirstParagraph"/>
      </w:pPr>
      <w:r>
        <w:rPr>
          <w:b/>
          <w:bCs/>
        </w:rPr>
        <w:t xml:space="preserve">Covers:</w:t>
      </w:r>
      <w:r>
        <w:t xml:space="preserve"> </w:t>
      </w:r>
      <w:r>
        <w:t xml:space="preserve">FR-016/FR-017, Dim10, NFR-a11y.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T6.1</w:t>
      </w:r>
      <w:r>
        <w:t xml:space="preserve"> </w:t>
      </w:r>
      <w:r>
        <w:t xml:space="preserve">i18n (</w:t>
      </w:r>
      <w:r>
        <w:rPr>
          <w:rStyle w:val="VerbatimChar"/>
        </w:rPr>
        <w:t xml:space="preserve">_locales</w:t>
      </w:r>
      <w:r>
        <w:t xml:space="preserve"> </w:t>
      </w:r>
      <w:r>
        <w:t xml:space="preserve">— 8 locales; default_locale);</w:t>
      </w:r>
      <w:r>
        <w:t xml:space="preserve"> </w:t>
      </w:r>
      <w:r>
        <w:rPr>
          <w:b/>
          <w:bCs/>
        </w:rPr>
        <w:t xml:space="preserve">T6.2</w:t>
      </w:r>
      <w:r>
        <w:t xml:space="preserve"> </w:t>
      </w:r>
      <w:r>
        <w:t xml:space="preserve">dark/light via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;</w:t>
      </w:r>
      <w:r>
        <w:t xml:space="preserve"> </w:t>
      </w:r>
      <w:r>
        <w:rPr>
          <w:b/>
          <w:bCs/>
        </w:rPr>
        <w:t xml:space="preserve">T6.3</w:t>
      </w:r>
      <w:r>
        <w:t xml:space="preserve"> </w:t>
      </w:r>
      <w:r>
        <w:t xml:space="preserve">WCAG 2.1 AA audit (contrast, focus, ARIA, keyboard);</w:t>
      </w:r>
      <w:r>
        <w:t xml:space="preserve"> </w:t>
      </w:r>
      <w:r>
        <w:rPr>
          <w:b/>
          <w:bCs/>
        </w:rPr>
        <w:t xml:space="preserve">T6.4</w:t>
      </w:r>
      <w:r>
        <w:t xml:space="preserve"> </w:t>
      </w:r>
      <w:r>
        <w:t xml:space="preserve">notification templates (no Base64 icons; Mac limits); badge ≤4 chars.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Tests:</w:t>
      </w:r>
      <w:r>
        <w:t xml:space="preserve"> </w:t>
      </w:r>
      <w:r>
        <w:t xml:space="preserve">UX (a11y automated + heuristic), UI (every control state), i18n (locale switch renders).</w:t>
      </w:r>
    </w:p>
    <w:bookmarkEnd w:id="18"/>
    <w:bookmarkStart w:id="19" w:name="Xd2e65e7deffca5e7e34bf823f6b89a7d58b24f5"/>
    <w:p>
      <w:pPr>
        <w:pStyle w:val="Heading3"/>
      </w:pPr>
      <w:r>
        <w:t xml:space="preserve">Phase 7 — Security &amp; credentials</w:t>
      </w:r>
      <w:r>
        <w:t xml:space="preserve"> </w:t>
      </w:r>
      <w:r>
        <w:rPr>
          <w:i/>
          <w:iCs/>
        </w:rPr>
        <w:t xml:space="preserve">(NET-NEW key source + REFACTOR call-sites; crypto module ADOPTED)</w:t>
      </w:r>
    </w:p>
    <w:p>
      <w:pPr>
        <w:pStyle w:val="FirstParagraph"/>
      </w:pPr>
      <w:r>
        <w:rPr>
          <w:b/>
          <w:bCs/>
        </w:rPr>
        <w:t xml:space="preserve">Covers:</w:t>
      </w:r>
      <w:r>
        <w:t xml:space="preserve"> </w:t>
      </w:r>
      <w:r>
        <w:t xml:space="preserve">SEC-*, Dim11, diagram #10, §11.4.10. Full design:</w:t>
      </w:r>
      <w:r>
        <w:t xml:space="preserve"> </w:t>
      </w:r>
      <w:r>
        <w:rPr>
          <w:rStyle w:val="VerbatimChar"/>
        </w:rPr>
        <w:t xml:space="preserve">_plan/E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T7.1 Credential model</w:t>
      </w:r>
      <w:r>
        <w:t xml:space="preserve"> </w:t>
      </w:r>
      <w:r>
        <w:t xml:space="preserve">— delegate-by-default (extension holds</w:t>
      </w:r>
      <w:r>
        <w:t xml:space="preserve"> </w:t>
      </w:r>
      <w:r>
        <w:rPr>
          <w:b/>
          <w:bCs/>
        </w:rPr>
        <w:t xml:space="preserve">no decryptable secret</w:t>
      </w:r>
      <w:r>
        <w:t xml:space="preserve"> </w:t>
      </w:r>
      <w:r>
        <w:t xml:space="preserve">in the localhost-proxy deployment); residual remote-Boba token → user-supplied session passphrase (PBKDF2,</w:t>
      </w:r>
      <w:r>
        <w:t xml:space="preserve"> </w:t>
      </w:r>
      <w:r>
        <w:rPr>
          <w:rStyle w:val="VerbatimChar"/>
        </w:rPr>
        <w:t xml:space="preserve">chrome.storage.session</w:t>
      </w:r>
      <w:r>
        <w:t xml:space="preserve"> </w:t>
      </w:r>
      <w:r>
        <w:t xml:space="preserve">only, never persisted). Remove both broken call-sites.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T7.2 Controls</w:t>
      </w:r>
      <w:r>
        <w:t xml:space="preserve"> </w:t>
      </w:r>
      <w:r>
        <w:t xml:space="preserve">— least-privilege manifest, MV3 CSP, HTTPS-off-localhost + cert verify, magnet/</w:t>
      </w:r>
      <w:r>
        <w:rPr>
          <w:rStyle w:val="VerbatimChar"/>
        </w:rPr>
        <w:t xml:space="preserve">dn</w:t>
      </w:r>
      <w:r>
        <w:t xml:space="preserve"> </w:t>
      </w:r>
      <w:r>
        <w:t xml:space="preserve">XSS sanitization, passkey→</w:t>
      </w:r>
      <w:r>
        <w:rPr>
          <w:rStyle w:val="VerbatimChar"/>
        </w:rPr>
        <w:t xml:space="preserve">***PASSKEY***</w:t>
      </w:r>
      <w:r>
        <w:t xml:space="preserve"> </w:t>
      </w:r>
      <w:r>
        <w:t xml:space="preserve">log redaction, no-cleartext-credential-logging,</w:t>
      </w:r>
      <w:r>
        <w:t xml:space="preserve"> </w:t>
      </w:r>
      <w:r>
        <w:rPr>
          <w:rStyle w:val="VerbatimChar"/>
        </w:rPr>
        <w:t xml:space="preserve">sender.id</w:t>
      </w:r>
      <w:r>
        <w:t xml:space="preserve">/</w:t>
      </w:r>
      <w:r>
        <w:rPr>
          <w:rStyle w:val="VerbatimChar"/>
        </w:rPr>
        <w:t xml:space="preserve">sender.url</w:t>
      </w:r>
      <w:r>
        <w:t xml:space="preserve"> </w:t>
      </w:r>
      <w:r>
        <w:t xml:space="preserve">validation, GDPR</w:t>
      </w:r>
      <w:r>
        <w:t xml:space="preserve"> </w:t>
      </w:r>
      <w:r>
        <w:t xml:space="preserve">“Clear All Data.”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Tests (anti-bluff, each RED-on-broken first §11.4.115, permanent guards §11.4.135):</w:t>
      </w:r>
      <w:r>
        <w:t xml:space="preserve"> </w:t>
      </w:r>
      <w:r>
        <w:t xml:space="preserve">T2 wrong-key fails (the</w:t>
      </w:r>
      <w:r>
        <w:t xml:space="preserve"> </w:t>
      </w:r>
      <w:r>
        <w:rPr>
          <w:rStyle w:val="VerbatimChar"/>
        </w:rPr>
        <w:t xml:space="preserve">"bobalink-extension"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decrypts both THROW), T3 no embedded key (grep src + bundle → zero hits), T4 no secret in logs, T1 ciphertext-at-rest, T8 delegation proof (no qBt/tracker creds in extension state); security/pen-test suite; §11.4.10.A pre-store leak audit + pre-commit grep gate.</w:t>
      </w:r>
    </w:p>
    <w:bookmarkEnd w:id="19"/>
    <w:bookmarkStart w:id="20" w:name="Xfc9b97b76e243d8e47eea15ecf646cee9dcebdd"/>
    <w:p>
      <w:pPr>
        <w:pStyle w:val="Heading3"/>
      </w:pPr>
      <w:r>
        <w:t xml:space="preserve">Phase 8 — Testing to 100% (all types) + Challenges + HelixQA</w:t>
      </w:r>
      <w:r>
        <w:t xml:space="preserve"> </w:t>
      </w:r>
      <w:r>
        <w:rPr>
          <w:i/>
          <w:iCs/>
        </w:rPr>
        <w:t xml:space="preserve">(NET-NEW)</w:t>
      </w:r>
    </w:p>
    <w:p>
      <w:pPr>
        <w:pStyle w:val="FirstParagraph"/>
      </w:pPr>
      <w:r>
        <w:rPr>
          <w:b/>
          <w:bCs/>
        </w:rPr>
        <w:t xml:space="preserve">Covers:</w:t>
      </w:r>
      <w:r>
        <w:t xml:space="preserve"> </w:t>
      </w:r>
      <w:r>
        <w:t xml:space="preserve">the 13 mandated test types, every feature. Full matrix:</w:t>
      </w:r>
      <w:r>
        <w:t xml:space="preserve"> </w:t>
      </w:r>
      <w:r>
        <w:rPr>
          <w:rStyle w:val="VerbatimChar"/>
        </w:rPr>
        <w:t xml:space="preserve">_plan/D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T8.1 Remediate the 10 reference bluffs</w:t>
      </w:r>
      <w:r>
        <w:t xml:space="preserve"> </w:t>
      </w:r>
      <w:r>
        <w:t xml:space="preserve">(B1–B10): inline-crypto→import real module; Jest→Vitest;</w:t>
      </w:r>
      <w:r>
        <w:t xml:space="preserve"> </w:t>
      </w:r>
      <w:r>
        <w:rPr>
          <w:rStyle w:val="VerbatimChar"/>
        </w:rPr>
        <w:t xml:space="preserve">expect(true)</w:t>
      </w:r>
      <w:r>
        <w:t xml:space="preserve"> </w:t>
      </w:r>
      <w:r>
        <w:t xml:space="preserve">no-ops→real assertions; non-functional e2e→real-extension fixture + global-setup/teardown; coverage includes UI/entrypoints.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T8.2 Fill missing test types</w:t>
      </w:r>
      <w:r>
        <w:t xml:space="preserve"> </w:t>
      </w:r>
      <w:r>
        <w:t xml:space="preserve">— integration, security, load (10k links + API flood vs rate-limiter), scaling, chaos (backend death, storage-quota, SW termination), stress (§11.4.85 ≥100 iters/≥10 concurrent, p50/p95/p99), performance + benchmark (NFR thresholds), UI, UX.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T8.3 Challenges</w:t>
      </w:r>
      <w:r>
        <w:t xml:space="preserve"> </w:t>
      </w:r>
      <w:r>
        <w:t xml:space="preserve">— 8</w:t>
      </w:r>
      <w:r>
        <w:t xml:space="preserve"> </w:t>
      </w:r>
      <w:r>
        <w:rPr>
          <w:rStyle w:val="VerbatimChar"/>
        </w:rPr>
        <w:t xml:space="preserve">challenges/scripts/boba_ext_*.sh</w:t>
      </w:r>
      <w:r>
        <w:t xml:space="preserve"> </w:t>
      </w:r>
      <w:r>
        <w:t xml:space="preserve">driving the</w:t>
      </w:r>
      <w:r>
        <w:t xml:space="preserve"> </w:t>
      </w:r>
      <w:r>
        <w:rPr>
          <w:b/>
          <w:bCs/>
        </w:rPr>
        <w:t xml:space="preserve">real built extension</w:t>
      </w:r>
      <w:r>
        <w:t xml:space="preserve"> </w:t>
      </w:r>
      <w:r>
        <w:t xml:space="preserve">end-to-end (detect→send→qBittorrent row; offline-queue durability; cred-at-rest; auto-discover; tab-group batch; artifact-open §11.4.38; cred-leak grep). No false success.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T8.4 HelixQA banks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submodules/helixqa/banks/boba-bobalink.yaml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</w:t>
      </w:r>
      <w:r>
        <w:t xml:space="preserve"> </w:t>
      </w:r>
      <w:r>
        <w:t xml:space="preserve">style, backend endpoints, CI-gated) +</w:t>
      </w:r>
      <w:r>
        <w:t xml:space="preserve"> </w:t>
      </w:r>
      <w:r>
        <w:rPr>
          <w:rStyle w:val="VerbatimChar"/>
        </w:rPr>
        <w:t xml:space="preserve">boba-bobalink-ui.yaml</w:t>
      </w:r>
      <w:r>
        <w:t xml:space="preserve"> </w:t>
      </w:r>
      <w:r>
        <w:t xml:space="preserve">(Playwright, extension UI). Resolve the helixqa build-blocker (add the 6 sibling submodules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consume bank-YAML only). Autonomous QA session, re-runnable N× (§11.4.98/§11.4.50), live JSONL verdict stream (§11.4.116).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T8.5</w:t>
      </w:r>
      <w:r>
        <w:t xml:space="preserve"> </w:t>
      </w:r>
      <w:r>
        <w:t xml:space="preserve">Coverage ledger → 100% feature × test-type; ratchet thresholds; every green proves a user-observable outcome.</w:t>
      </w:r>
    </w:p>
    <w:bookmarkEnd w:id="20"/>
    <w:bookmarkStart w:id="21" w:name="Xb4300392227ff8f54f0f1acb12889f2d327a6df"/>
    <w:p>
      <w:pPr>
        <w:pStyle w:val="Heading3"/>
      </w:pPr>
      <w:r>
        <w:t xml:space="preserve">Phase 9 — Build, packaging &amp; distribution (manual — NO CI/CD)</w:t>
      </w:r>
    </w:p>
    <w:p>
      <w:pPr>
        <w:pStyle w:val="FirstParagraph"/>
      </w:pPr>
      <w:r>
        <w:rPr>
          <w:b/>
          <w:bCs/>
        </w:rPr>
        <w:t xml:space="preserve">Covers:</w:t>
      </w:r>
      <w:r>
        <w:t xml:space="preserve"> </w:t>
      </w:r>
      <w:r>
        <w:t xml:space="preserve">BLD-*, Dim12, diagram #11.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T9.1</w:t>
      </w:r>
      <w:r>
        <w:t xml:space="preserve"> </w:t>
      </w:r>
      <w:r>
        <w:rPr>
          <w:rStyle w:val="VerbatimChar"/>
        </w:rPr>
        <w:t xml:space="preserve">extension/ci-ext.sh</w:t>
      </w:r>
      <w:r>
        <w:t xml:space="preserve"> </w:t>
      </w:r>
      <w:r>
        <w:t xml:space="preserve">(manual gate: lint → format:check →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→ vitest –coverage → playwright → wxt build → zip + manifest-validate + bundle-size ≤350KB), shelled from</w:t>
      </w:r>
      <w:r>
        <w:t xml:space="preserve"> </w:t>
      </w:r>
      <w:r>
        <w:rPr>
          <w:rStyle w:val="VerbatimChar"/>
        </w:rPr>
        <w:t xml:space="preserve">./ci.sh</w:t>
      </w:r>
      <w:r>
        <w:t xml:space="preserve">.</w:t>
      </w:r>
      <w:r>
        <w:t xml:space="preserve"> </w:t>
      </w:r>
      <w:r>
        <w:rPr>
          <w:b/>
          <w:bCs/>
        </w:rPr>
        <w:t xml:space="preserve">NO GitHub Actions / GitLab pipelines.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T9.2</w:t>
      </w:r>
      <w:r>
        <w:t xml:space="preserve"> </w:t>
      </w:r>
      <w:r>
        <w:t xml:space="preserve">Per-store packaging (Chrome/Firefox-gecko.id/Opera/Edge/Yandex) —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zips; document submission steps; no auto-submit, no store secrets in git.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T9.3</w:t>
      </w:r>
      <w:r>
        <w:t xml:space="preserve"> </w:t>
      </w:r>
      <w:r>
        <w:t xml:space="preserve">User + developer + installation + API docs (port the 5 reference guides, corrected for the real 7187 contract), with §11.4.65 html/pdf siblings.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b1ff094c82a619b093880198bfa716104ebc6d9"/>
    <w:p>
      <w:pPr>
        <w:pStyle w:val="Heading2"/>
      </w:pPr>
      <w:r>
        <w:t xml:space="preserve">5. Test/Challenge/HelixQA coverage strategy (summary — full in</w:t>
      </w:r>
      <w:r>
        <w:t xml:space="preserve"> </w:t>
      </w:r>
      <w:r>
        <w:rPr>
          <w:rStyle w:val="VerbatimChar"/>
        </w:rPr>
        <w:t xml:space="preserve">_plan/D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Runner:</w:t>
      </w:r>
      <w:r>
        <w:t xml:space="preserve"> </w:t>
      </w:r>
      <w:r>
        <w:t xml:space="preserve">Vitest + Playwright (matches Boba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; one coverage tool</w:t>
      </w:r>
      <w:r>
        <w:t xml:space="preserve"> </w:t>
      </w:r>
      <w:r>
        <w:rPr>
          <w:rStyle w:val="VerbatimChar"/>
        </w:rPr>
        <w:t xml:space="preserve">@vitest/coverage-v8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E2E:</w:t>
      </w:r>
      <w:r>
        <w:t xml:space="preserve"> </w:t>
      </w:r>
      <w:r>
        <w:rPr>
          <w:rStyle w:val="VerbatimChar"/>
        </w:rPr>
        <w:t xml:space="preserve">wxt build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launchPersistentContext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--load-extension</w:t>
      </w:r>
      <w:r>
        <w:t xml:space="preserve"> </w:t>
      </w:r>
      <w:r>
        <w:t xml:space="preserve">→ real id from SW target.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Live integration:</w:t>
      </w:r>
      <w:r>
        <w:t xml:space="preserve"> </w:t>
      </w:r>
      <w:r>
        <w:rPr>
          <w:rStyle w:val="VerbatimChar"/>
        </w:rPr>
        <w:t xml:space="preserve">require_backend(7187)</w:t>
      </w:r>
      <w:r>
        <w:t xml:space="preserve"> </w:t>
      </w:r>
      <w:r>
        <w:t xml:space="preserve">SKIP-with-reason if down (never fail-open).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UI/entrypoints</w:t>
      </w:r>
      <w:r>
        <w:t xml:space="preserve"> </w:t>
      </w:r>
      <w:r>
        <w:rPr>
          <w:b/>
          <w:bCs/>
        </w:rPr>
        <w:t xml:space="preserve">in scope</w:t>
      </w:r>
      <w:r>
        <w:t xml:space="preserve">; ratchet ≥90%→100; anti-bluff is the real gate.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Per-feature × per-test-type matrix:</w:t>
      </w:r>
      <w:r>
        <w:t xml:space="preserve"> </w:t>
      </w:r>
      <w:r>
        <w:t xml:space="preserve">14 types × 13 modules; N/A cells justified (DDoS N/A for a client parser, but Load IS in-scope for 10k-link pages + rate-limiter flood).</w:t>
      </w:r>
    </w:p>
    <w:bookmarkEnd w:id="23"/>
    <w:bookmarkStart w:id="24" w:name="Xe3cf2b975b57002e10f202801fc2222edee6ed7"/>
    <w:p>
      <w:pPr>
        <w:pStyle w:val="Heading2"/>
      </w:pPr>
      <w:r>
        <w:t xml:space="preserve">6. Adopt/Refactor/Rewrite map (summary — full in</w:t>
      </w:r>
      <w:r>
        <w:t xml:space="preserve"> </w:t>
      </w:r>
      <w:r>
        <w:rPr>
          <w:rStyle w:val="VerbatimChar"/>
        </w:rPr>
        <w:t xml:space="preserve">_plan/F</w:t>
      </w:r>
      <w:r>
        <w:t xml:space="preserve">)</w:t>
      </w:r>
    </w:p>
    <w:p>
      <w:pPr>
        <w:pStyle w:val="FirstParagraph"/>
      </w:pPr>
      <w:r>
        <w:t xml:space="preserve">~80% reusable. ADOPT: parsers (bencode/magnet), scanners, shared libs incl. the crypto</w:t>
      </w:r>
      <w:r>
        <w:t xml:space="preserve"> </w:t>
      </w:r>
      <w:r>
        <w:rPr>
          <w:b/>
          <w:bCs/>
        </w:rPr>
        <w:t xml:space="preserve">module</w:t>
      </w:r>
      <w:r>
        <w:t xml:space="preserve"> </w:t>
      </w:r>
      <w:r>
        <w:t xml:space="preserve">(sound), types, i18n. REFACTOR: api targets (8080→7187), torrent-file wiring, scanner IDs/site-db, the two credential call-sites. REWRITE: the test suite’s bluffs + configs. NET-NEW: real Boba client, tab-groups, secure key source, the 13 missing test types, icon PNGs. DROP: both</w:t>
      </w:r>
      <w:r>
        <w:t xml:space="preserve"> </w:t>
      </w:r>
      <w:r>
        <w:rPr>
          <w:rStyle w:val="VerbatimChar"/>
        </w:rPr>
        <w:t xml:space="preserve">.github/workflows/*.yml</w:t>
      </w:r>
      <w:r>
        <w:t xml:space="preserve">.</w:t>
      </w:r>
    </w:p>
    <w:bookmarkEnd w:id="24"/>
    <w:bookmarkStart w:id="25" w:name="open-operator-decisions"/>
    <w:p>
      <w:pPr>
        <w:pStyle w:val="Heading2"/>
      </w:pPr>
      <w:r>
        <w:t xml:space="preserve">7. Open operator decisions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Subproject location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extension/</w:t>
      </w:r>
      <w:r>
        <w:t xml:space="preserve"> </w:t>
      </w:r>
      <w:r>
        <w:t xml:space="preserve">at repo root (proposed). Object if you want it elsewhere.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Backend additions</w:t>
      </w:r>
      <w:r>
        <w:t xml:space="preserve"> </w:t>
      </w:r>
      <w:r>
        <w:t xml:space="preserve">— OK to add BE-1 (CORS) + BE-2 (</w:t>
      </w:r>
      <w:r>
        <w:rPr>
          <w:rStyle w:val="VerbatimChar"/>
        </w:rPr>
        <w:t xml:space="preserve">/api/v1/download/upload</w:t>
      </w:r>
      <w:r>
        <w:t xml:space="preserve">) to the Python merge-service? (Required for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-bytes upload + extension-origin calls.)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HelixQA build-blocker</w:t>
      </w:r>
      <w:r>
        <w:t xml:space="preserve"> </w:t>
      </w:r>
      <w:r>
        <w:t xml:space="preserve">— add the 6 missing sibling submodules (</w:t>
      </w:r>
      <w:r>
        <w:rPr>
          <w:rStyle w:val="VerbatimChar"/>
        </w:rPr>
        <w:t xml:space="preserve">doc_processor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llm_orchestrator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llms_verifier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vision_engine</w:t>
      </w:r>
      <w:r>
        <w:t xml:space="preserve">) so</w:t>
      </w:r>
      <w:r>
        <w:t xml:space="preserve"> </w:t>
      </w:r>
      <w:r>
        <w:rPr>
          <w:rStyle w:val="VerbatimChar"/>
        </w:rPr>
        <w:t xml:space="preserve">bin/helixqa</w:t>
      </w:r>
      <w:r>
        <w:t xml:space="preserve"> </w:t>
      </w:r>
      <w:r>
        <w:t xml:space="preserve">builds in-repo,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consume bank-YAML only and run helixqa from a standalone checkout?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Session scope</w:t>
      </w:r>
      <w:r>
        <w:t xml:space="preserve"> </w:t>
      </w:r>
      <w:r>
        <w:t xml:space="preserve">— proceed to Phase 1 scaffolding now (autonomous), or hold for your review of this plan first?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 name</w:t>
      </w:r>
      <w:r>
        <w:t xml:space="preserve"> </w:t>
      </w:r>
      <w:r>
        <w:rPr>
          <w:rStyle w:val="VerbatimChar"/>
        </w:rPr>
        <w:t xml:space="preserve">BobaLink</w:t>
      </w:r>
      <w:r>
        <w:t xml:space="preserve"> </w:t>
      </w:r>
      <w:r>
        <w:t xml:space="preserve">— keep?</w:t>
      </w:r>
    </w:p>
    <w:bookmarkEnd w:id="25"/>
    <w:bookmarkStart w:id="26" w:name="traceability-provenance"/>
    <w:p>
      <w:pPr>
        <w:pStyle w:val="Heading2"/>
      </w:pPr>
      <w:r>
        <w:t xml:space="preserve">8. Traceability &amp; provenance</w:t>
      </w:r>
    </w:p>
    <w:p>
      <w:pPr>
        <w:pStyle w:val="Compact"/>
        <w:numPr>
          <w:ilvl w:val="0"/>
          <w:numId w:val="1005"/>
        </w:numPr>
      </w:pPr>
      <w:r>
        <w:t xml:space="preserve">Full requirements matrix (245 items, 240 v1 / 5 v2):</w:t>
      </w:r>
      <w:r>
        <w:t xml:space="preserve"> </w:t>
      </w:r>
      <w:r>
        <w:rPr>
          <w:rStyle w:val="VerbatimChar"/>
        </w:rPr>
        <w:t xml:space="preserve">_plan/C-traceability-matrix.md</w:t>
      </w:r>
      <w:r>
        <w:t xml:space="preserve"> </w:t>
      </w:r>
      <w:r>
        <w:t xml:space="preserve">— every FR/NFR/Dim/ER/edge-case placed; none untraceable.</w:t>
      </w:r>
    </w:p>
    <w:p>
      <w:pPr>
        <w:pStyle w:val="Compact"/>
        <w:numPr>
          <w:ilvl w:val="0"/>
          <w:numId w:val="1005"/>
        </w:numPr>
      </w:pPr>
      <w:r>
        <w:t xml:space="preserve">Source extractions (every file read, manifests prove coverage):</w:t>
      </w:r>
      <w:r>
        <w:t xml:space="preserve"> </w:t>
      </w:r>
      <w:r>
        <w:rPr>
          <w:rStyle w:val="VerbatimChar"/>
        </w:rPr>
        <w:t xml:space="preserve">_analysis/01–06.md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Planning evidence:</w:t>
      </w:r>
      <w:r>
        <w:t xml:space="preserve"> </w:t>
      </w:r>
      <w:r>
        <w:rPr>
          <w:rStyle w:val="VerbatimChar"/>
        </w:rPr>
        <w:t xml:space="preserve">_plan/A</w:t>
      </w:r>
      <w:r>
        <w:t xml:space="preserve"> </w:t>
      </w:r>
      <w:r>
        <w:t xml:space="preserve">(backend contract),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(HelixQA),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(traceability),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(tests),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(security),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(adopt/rewrite).</w:t>
      </w:r>
    </w:p>
    <w:p>
      <w:pPr>
        <w:pStyle w:val="Compact"/>
        <w:numPr>
          <w:ilvl w:val="0"/>
          <w:numId w:val="1005"/>
        </w:numPr>
      </w:pPr>
      <w:r>
        <w:t xml:space="preserve">v2-deferred (documented seams, not dropped): multi-client gateway, search_cache, Boba search/SSE, side-panel, qBt API-key auth.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2026-09-01T16:29:03Z</dcterms:created>
  <dcterms:modified xsi:type="dcterms:W3CDTF">2026-09-01T16:29:03Z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