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obalink-user-guide"/>
    <w:p>
      <w:pPr>
        <w:pStyle w:val="Heading1"/>
      </w:pPr>
      <w:r>
        <w:t xml:space="preserve">BobaLink — User Guide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2026-06-10T21:00:00Z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End-user guide for BobaLink, the Boba Project browser extension (</w:t>
      </w:r>
      <w:r>
        <w:rPr>
          <w:rStyle w:val="VerbatimChar"/>
        </w:rPr>
        <w:t xml:space="preserve">extension/</w:t>
      </w:r>
      <w:r>
        <w:t xml:space="preserve">).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rPr>
          <w:rStyle w:val="VerbatimChar"/>
        </w:rPr>
        <w:t xml:space="preserve">docs/browser_extension/Status.md</w:t>
      </w:r>
      <w:r>
        <w:t xml:space="preserve"> </w:t>
      </w:r>
      <w:r>
        <w:t xml:space="preserve">(Rev 4) +</w:t>
      </w:r>
      <w:r>
        <w:t xml:space="preserve"> </w:t>
      </w:r>
      <w:r>
        <w:rPr>
          <w:rStyle w:val="VerbatimChar"/>
        </w:rPr>
        <w:t xml:space="preserve">docs/browser_extension/IMPLEMENTATION_PLAN.md</w:t>
      </w:r>
      <w:r>
        <w:t xml:space="preserve">.</w:t>
      </w:r>
    </w:p>
    <w:p>
      <w:pPr>
        <w:pStyle w:val="BlockText"/>
      </w:pPr>
      <w:r>
        <w:t xml:space="preserve">Accuracy note (§11.4.6): every statement below reflects the real extension</w:t>
      </w:r>
      <w:r>
        <w:t xml:space="preserve"> </w:t>
      </w:r>
      <w:r>
        <w:t xml:space="preserve">source/config as of HEAD</w:t>
      </w:r>
      <w:r>
        <w:t xml:space="preserve"> </w:t>
      </w:r>
      <w:r>
        <w:rPr>
          <w:rStyle w:val="VerbatimChar"/>
        </w:rPr>
        <w:t xml:space="preserve">2011810</w:t>
      </w:r>
      <w:r>
        <w:t xml:space="preserve">. Capabilities still in progress are marked</w:t>
      </w:r>
      <w:r>
        <w:t xml:space="preserve"> </w:t>
      </w:r>
      <w:r>
        <w:rPr>
          <w:b/>
          <w:bCs/>
        </w:rPr>
        <w:t xml:space="preserve">(planned)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(in progress)</w:t>
      </w:r>
      <w:r>
        <w:t xml:space="preserve"> </w:t>
      </w:r>
      <w:r>
        <w:t xml:space="preserve">so nothing reads as shipped that is not.</w:t>
      </w:r>
    </w:p>
    <w:p>
      <w:r>
        <w:pict>
          <v:rect style="width:0;height:1.5pt" o:hralign="center" o:hrstd="t" o:hr="t"/>
        </w:pict>
      </w:r>
    </w:p>
    <w:bookmarkStart w:id="9" w:name="what-bobalink-does"/>
    <w:p>
      <w:pPr>
        <w:pStyle w:val="Heading2"/>
      </w:pPr>
      <w:r>
        <w:t xml:space="preserve">What BobaLink does</w:t>
      </w:r>
    </w:p>
    <w:p>
      <w:pPr>
        <w:pStyle w:val="FirstParagraph"/>
      </w:pPr>
      <w:r>
        <w:t xml:space="preserve">BobaLink is a cross-browser</w:t>
      </w:r>
      <w:r>
        <w:t xml:space="preserve"> </w:t>
      </w:r>
      <w:r>
        <w:rPr>
          <w:b/>
          <w:bCs/>
        </w:rPr>
        <w:t xml:space="preserve">Manifest V3</w:t>
      </w:r>
      <w:r>
        <w:t xml:space="preserve"> </w:t>
      </w:r>
      <w:r>
        <w:t xml:space="preserve">WebExtension (built with WXT +</w:t>
      </w:r>
      <w:r>
        <w:t xml:space="preserve"> </w:t>
      </w:r>
      <w:r>
        <w:t xml:space="preserve">TypeScript). 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detects</w:t>
      </w:r>
      <w:r>
        <w:t xml:space="preserve"> </w:t>
      </w:r>
      <w:r>
        <w:t xml:space="preserve">magnet links and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file URLs on the pages you visit;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parses</w:t>
      </w:r>
      <w:r>
        <w:t xml:space="preserve"> </w:t>
      </w:r>
      <w:r>
        <w:t xml:space="preserve">them (magnet</w:t>
      </w:r>
      <w:r>
        <w:t xml:space="preserve"> </w:t>
      </w:r>
      <w:r>
        <w:rPr>
          <w:rStyle w:val="VerbatimChar"/>
        </w:rPr>
        <w:t xml:space="preserve">btih</w:t>
      </w:r>
      <w:r>
        <w:t xml:space="preserve"> </w:t>
      </w:r>
      <w:r>
        <w:t xml:space="preserve">infohash /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→ SHA-1 infohash) and</w:t>
      </w:r>
      <w:r>
        <w:t xml:space="preserve"> </w:t>
      </w:r>
      <w:r>
        <w:rPr>
          <w:b/>
          <w:bCs/>
        </w:rPr>
        <w:t xml:space="preserve">deduplicates</w:t>
      </w:r>
      <w:r>
        <w:t xml:space="preserve"> </w:t>
      </w:r>
      <w:r>
        <w:t xml:space="preserve">by infohash so the same torrent is never sent twice;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forwards</w:t>
      </w:r>
      <w:r>
        <w:t xml:space="preserve"> </w:t>
      </w:r>
      <w:r>
        <w:t xml:space="preserve">them to the</w:t>
      </w:r>
      <w:r>
        <w:t xml:space="preserve"> </w:t>
      </w:r>
      <w:r>
        <w:rPr>
          <w:b/>
          <w:bCs/>
        </w:rPr>
        <w:t xml:space="preserve">Boba merge service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http://localhost:7187</w:t>
      </w:r>
      <w:r>
        <w:t xml:space="preserve">,</w:t>
      </w:r>
      <w:r>
        <w:t xml:space="preserve"> </w:t>
      </w:r>
      <w:r>
        <w:t xml:space="preserve">which adds them to qBittorrent server-side.</w:t>
      </w:r>
    </w:p>
    <w:p>
      <w:pPr>
        <w:pStyle w:val="FirstParagraph"/>
      </w:pPr>
      <w:r>
        <w:t xml:space="preserve">The extension never talks to qBittorrent directly — it only knows about the Boba</w:t>
      </w:r>
      <w:r>
        <w:t xml:space="preserve"> </w:t>
      </w:r>
      <w:r>
        <w:t xml:space="preserve">merge service on port 7187. (</w:t>
      </w:r>
      <w:r>
        <w:rPr>
          <w:rStyle w:val="VerbatimChar"/>
        </w:rPr>
        <w:t xml:space="preserve">extension/wxt.config.ts</w:t>
      </w:r>
      <w:r>
        <w:t xml:space="preserve"> </w:t>
      </w:r>
      <w:r>
        <w:rPr>
          <w:rStyle w:val="VerbatimChar"/>
        </w:rPr>
        <w:t xml:space="preserve">host_permissions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http://localhost:7187/*</w:t>
      </w:r>
      <w:r>
        <w:t xml:space="preserve">;</w:t>
      </w:r>
      <w:r>
        <w:t xml:space="preserve"> </w:t>
      </w:r>
      <w:r>
        <w:rPr>
          <w:rStyle w:val="VerbatimChar"/>
        </w:rPr>
        <w:t xml:space="preserve">extension/src/shared/constants.ts</w:t>
      </w:r>
      <w:r>
        <w:t xml:space="preserve"> </w:t>
      </w:r>
      <w:r>
        <w:rPr>
          <w:rStyle w:val="VerbatimChar"/>
        </w:rPr>
        <w:t xml:space="preserve">DEFAULT_URLS</w:t>
      </w:r>
      <w:r>
        <w:t xml:space="preserve">.)</w:t>
      </w:r>
    </w:p>
    <w:p>
      <w:pPr>
        <w:pStyle w:val="BodyText"/>
      </w:pPr>
      <w:r>
        <w:t xml:space="preserve">The end-to-end detect → send → torrent-appears-in-qBittorrent path against a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backend is</w:t>
      </w:r>
      <w:r>
        <w:t xml:space="preserve"> </w:t>
      </w:r>
      <w:r>
        <w:rPr>
          <w:b/>
          <w:bCs/>
        </w:rPr>
        <w:t xml:space="preserve">(in progress)</w:t>
      </w:r>
      <w:r>
        <w:t xml:space="preserve"> </w:t>
      </w:r>
      <w:r>
        <w:t xml:space="preserve">— Phase 4 in the plan. The detection,</w:t>
      </w:r>
      <w:r>
        <w:t xml:space="preserve"> </w:t>
      </w:r>
      <w:r>
        <w:t xml:space="preserve">parsing, dedup, and UI layers are implemented and tested.</w:t>
      </w:r>
    </w:p>
    <w:p>
      <w:r>
        <w:pict>
          <v:rect style="width:0;height:1.5pt" o:hralign="center" o:hrstd="t" o:hr="t"/>
        </w:pict>
      </w:r>
    </w:p>
    <w:bookmarkEnd w:id="9"/>
    <w:bookmarkStart w:id="10" w:name="supported-torrent-sites"/>
    <w:p>
      <w:pPr>
        <w:pStyle w:val="Heading2"/>
      </w:pPr>
      <w:r>
        <w:t xml:space="preserve">Supported torrent sites</w:t>
      </w:r>
    </w:p>
    <w:p>
      <w:pPr>
        <w:pStyle w:val="FirstParagraph"/>
      </w:pPr>
      <w:r>
        <w:t xml:space="preserve">Detection works on</w:t>
      </w:r>
      <w:r>
        <w:t xml:space="preserve"> </w:t>
      </w:r>
      <w:r>
        <w:rPr>
          <w:b/>
          <w:bCs/>
        </w:rPr>
        <w:t xml:space="preserve">any page</w:t>
      </w:r>
      <w:r>
        <w:t xml:space="preserve"> </w:t>
      </w:r>
      <w:r>
        <w:t xml:space="preserve">via the generic</w:t>
      </w:r>
      <w:r>
        <w:t xml:space="preserve"> </w:t>
      </w:r>
      <w:r>
        <w:rPr>
          <w:rStyle w:val="VerbatimChar"/>
        </w:rPr>
        <w:t xml:space="preserve">magnet: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link</w:t>
      </w:r>
      <w:r>
        <w:t xml:space="preserve"> </w:t>
      </w:r>
      <w:r>
        <w:t xml:space="preserve">patterns. In addition, BobaLink ships a curated selector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SITE_SELECTORS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extension/src/shared/constants.ts</w:t>
      </w:r>
      <w:r>
        <w:t xml:space="preserve">) tuned for these hosts.</w:t>
      </w:r>
      <w:r>
        <w:t xml:space="preserve"> </w:t>
      </w:r>
      <w:r>
        <w:t xml:space="preserve">The content script’s</w:t>
      </w:r>
      <w:r>
        <w:t xml:space="preserve"> </w:t>
      </w:r>
      <w:r>
        <w:rPr>
          <w:rStyle w:val="VerbatimChar"/>
        </w:rPr>
        <w:t xml:space="preserve">matches</w:t>
      </w:r>
      <w:r>
        <w:t xml:space="preserve"> </w:t>
      </w:r>
      <w:r>
        <w:t xml:space="preserve">are derived from this table — BobaLink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request</w:t>
      </w:r>
      <w:r>
        <w:t xml:space="preserve"> </w:t>
      </w:r>
      <w:r>
        <w:rPr>
          <w:rStyle w:val="VerbatimChar"/>
        </w:rPr>
        <w:t xml:space="preserve">&lt;all_urls&gt;</w:t>
      </w:r>
      <w:r>
        <w:t xml:space="preserve">.</w:t>
      </w:r>
    </w:p>
    <w:p>
      <w:pPr>
        <w:pStyle w:val="BodyText"/>
      </w:pPr>
      <w:r>
        <w:t xml:space="preserve">The curated table covers</w:t>
      </w:r>
      <w:r>
        <w:t xml:space="preserve"> </w:t>
      </w:r>
      <w:r>
        <w:rPr>
          <w:b/>
          <w:bCs/>
        </w:rPr>
        <w:t xml:space="preserve">24 entries</w:t>
      </w:r>
      <w:r>
        <w:t xml:space="preserve"> </w:t>
      </w:r>
      <w:r>
        <w:t xml:space="preserve">(one</w:t>
      </w:r>
      <w:r>
        <w:t xml:space="preserve"> </w:t>
      </w:r>
      <w:r>
        <w:rPr>
          <w:rStyle w:val="VerbatimChar"/>
        </w:rPr>
        <w:t xml:space="preserve">generic</w:t>
      </w:r>
      <w:r>
        <w:t xml:space="preserve"> </w:t>
      </w:r>
      <w:r>
        <w:t xml:space="preserve">pattern set plus 23</w:t>
      </w:r>
      <w:r>
        <w:t xml:space="preserve"> </w:t>
      </w:r>
      <w:r>
        <w:t xml:space="preserve">site-specific hosts):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2970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Host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generic</w:t>
            </w:r>
          </w:p>
        </w:tc>
        <w:tc>
          <w:tcPr/>
          <w:p>
            <w:pPr>
              <w:pStyle w:val="Compact"/>
            </w:pPr>
            <w:r>
              <w:t xml:space="preserve">magnet /</w:t>
            </w:r>
            <w:r>
              <w:t xml:space="preserve"> </w:t>
            </w:r>
            <w:r>
              <w:rPr>
                <w:rStyle w:val="VerbatimChar"/>
              </w:rPr>
              <w:t xml:space="preserve">.torrent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download.php?id=</w:t>
            </w:r>
            <w:r>
              <w:t xml:space="preserve"> </w:t>
            </w:r>
            <w:r>
              <w:t xml:space="preserve">patterns applied everywhere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1337x.to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thepiratebay.org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thepiratebay10.org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rarbg.to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rarbgtorrents.org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yts.mx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yts.lt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eztv.re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limetorrents.lol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torrentgalaxy.to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nyaa.si</w:t>
            </w:r>
          </w:p>
        </w:tc>
        <w:tc>
          <w:tcPr/>
          <w:p>
            <w:pPr>
              <w:pStyle w:val="Compact"/>
            </w:pPr>
            <w:r>
              <w:t xml:space="preserve">anime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animetosho.org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torrentz2.eu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fitgirl-repacks.site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rutracker.org</w:t>
            </w:r>
          </w:p>
        </w:tc>
        <w:tc>
          <w:tcPr/>
          <w:p>
            <w:pPr>
              <w:pStyle w:val="Compact"/>
            </w:pPr>
            <w:r>
              <w:t xml:space="preserve">Boba private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kinozal.tv</w:t>
            </w:r>
          </w:p>
        </w:tc>
        <w:tc>
          <w:tcPr/>
          <w:p>
            <w:pPr>
              <w:pStyle w:val="Compact"/>
            </w:pPr>
            <w:r>
              <w:t xml:space="preserve">Boba private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nnmclub.to</w:t>
            </w:r>
          </w:p>
        </w:tc>
        <w:tc>
          <w:tcPr/>
          <w:p>
            <w:pPr>
              <w:pStyle w:val="Compact"/>
            </w:pPr>
            <w:r>
              <w:t xml:space="preserve">Boba private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rutor.info</w:t>
            </w:r>
          </w:p>
        </w:tc>
        <w:tc>
          <w:tcPr/>
          <w:p>
            <w:pPr>
              <w:pStyle w:val="Compact"/>
            </w:pPr>
            <w:r>
              <w:t xml:space="preserve">Boba public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katcr.co</w:t>
            </w:r>
          </w:p>
        </w:tc>
        <w:tc>
          <w:tcPr/>
          <w:p>
            <w:pPr>
              <w:pStyle w:val="Compact"/>
            </w:pPr>
            <w:r>
              <w:t xml:space="preserve">Kickass Torrents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demonoid.is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iptorrents.com</w:t>
            </w:r>
          </w:p>
        </w:tc>
        <w:tc>
          <w:tcPr/>
          <w:p>
            <w:pPr>
              <w:pStyle w:val="Compact"/>
            </w:pPr>
            <w:r>
              <w:t xml:space="preserve">Boba private tracker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torrentleech.org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beyond-hd.me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passthepopcorn.me</w:t>
            </w:r>
          </w:p>
        </w:tc>
        <w:tc>
          <w:tcPr/>
          <w:p>
            <w:pPr>
              <w:pStyle w:val="Compact"/>
            </w:pPr>
            <w:r>
              <w:t xml:space="preserve">private</w:t>
            </w:r>
          </w:p>
        </w:tc>
      </w:tr>
    </w:tbl>
    <w:p>
      <w:pPr>
        <w:pStyle w:val="BodyText"/>
      </w:pPr>
      <w:r>
        <w:t xml:space="preserve">(That is 23 site-specific hosts plus the</w:t>
      </w:r>
      <w:r>
        <w:t xml:space="preserve"> </w:t>
      </w:r>
      <w:r>
        <w:rPr>
          <w:rStyle w:val="VerbatimChar"/>
        </w:rPr>
        <w:t xml:space="preserve">generic</w:t>
      </w:r>
      <w:r>
        <w:t xml:space="preserve"> </w:t>
      </w:r>
      <w:r>
        <w:t xml:space="preserve">set — the project refers to</w:t>
      </w:r>
      <w:r>
        <w:t xml:space="preserve"> </w:t>
      </w:r>
      <w:r>
        <w:t xml:space="preserve">this as the</w:t>
      </w:r>
      <w:r>
        <w:t xml:space="preserve"> </w:t>
      </w:r>
      <w:r>
        <w:rPr>
          <w:b/>
          <w:bCs/>
        </w:rPr>
        <w:t xml:space="preserve">24 supported sites</w:t>
      </w:r>
      <w:r>
        <w:t xml:space="preserve"> </w:t>
      </w:r>
      <w:r>
        <w:t xml:space="preserve">table.)</w:t>
      </w:r>
    </w:p>
    <w:p>
      <w:r>
        <w:pict>
          <v:rect style="width:0;height:1.5pt" o:hralign="center" o:hrstd="t" o:hr="t"/>
        </w:pict>
      </w:r>
    </w:p>
    <w:bookmarkEnd w:id="10"/>
    <w:bookmarkStart w:id="11" w:name="how-detection-works"/>
    <w:p>
      <w:pPr>
        <w:pStyle w:val="Heading2"/>
      </w:pPr>
      <w:r>
        <w:t xml:space="preserve">How detection works</w:t>
      </w:r>
    </w:p>
    <w:p>
      <w:pPr>
        <w:pStyle w:val="Compact"/>
        <w:numPr>
          <w:ilvl w:val="0"/>
          <w:numId w:val="1002"/>
        </w:numPr>
      </w:pPr>
      <w:r>
        <w:t xml:space="preserve">The content script scans the page for magnet links and</w:t>
      </w:r>
      <w:r>
        <w:t xml:space="preserve"> </w:t>
      </w:r>
      <w:r>
        <w:rPr>
          <w:rStyle w:val="VerbatimChar"/>
        </w:rPr>
        <w:t xml:space="preserve">.torrent</w:t>
      </w:r>
      <w:r>
        <w:t xml:space="preserve"> </w:t>
      </w:r>
      <w:r>
        <w:t xml:space="preserve">URLs using</w:t>
      </w:r>
      <w:r>
        <w:t xml:space="preserve"> </w:t>
      </w:r>
      <w:r>
        <w:t xml:space="preserve">the site selectors above plus the generic regex patterns</w:t>
      </w:r>
      <w:r>
        <w:t xml:space="preserve"> </w:t>
      </w:r>
      <w:r>
        <w:t xml:space="preserve">(</w:t>
      </w:r>
      <w:r>
        <w:rPr>
          <w:rStyle w:val="VerbatimChar"/>
        </w:rPr>
        <w:t xml:space="preserve">MAGNET_REGEX</w:t>
      </w:r>
      <w:r>
        <w:t xml:space="preserve">,</w:t>
      </w:r>
      <w:r>
        <w:t xml:space="preserve"> </w:t>
      </w:r>
      <w:r>
        <w:rPr>
          <w:rStyle w:val="VerbatimChar"/>
        </w:rPr>
        <w:t xml:space="preserve">TORRENT_FILE_REGEX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watches the page for changes with a</w:t>
      </w:r>
      <w:r>
        <w:t xml:space="preserve"> </w:t>
      </w:r>
      <w:r>
        <w:rPr>
          <w:rStyle w:val="VerbatimChar"/>
        </w:rPr>
        <w:t xml:space="preserve">MutationObserver</w:t>
      </w:r>
      <w:r>
        <w:t xml:space="preserve"> </w:t>
      </w:r>
      <w:r>
        <w:t xml:space="preserve">(500 ms debounce —</w:t>
      </w:r>
      <w:r>
        <w:t xml:space="preserve"> </w:t>
      </w:r>
      <w:r>
        <w:rPr>
          <w:rStyle w:val="VerbatimChar"/>
        </w:rPr>
        <w:t xml:space="preserve">DEBOUNCE_DELAYS.MUTATION</w:t>
      </w:r>
      <w:r>
        <w:t xml:space="preserve">) so links added by single-page-app navigation are</w:t>
      </w:r>
      <w:r>
        <w:t xml:space="preserve"> </w:t>
      </w:r>
      <w:r>
        <w:t xml:space="preserve">picked up too.</w:t>
      </w:r>
    </w:p>
    <w:p>
      <w:pPr>
        <w:pStyle w:val="Compact"/>
        <w:numPr>
          <w:ilvl w:val="0"/>
          <w:numId w:val="1002"/>
        </w:numPr>
      </w:pPr>
      <w:r>
        <w:t xml:space="preserve">Each detected item is parsed to its infohash and</w:t>
      </w:r>
      <w:r>
        <w:t xml:space="preserve"> </w:t>
      </w:r>
      <w:r>
        <w:rPr>
          <w:b/>
          <w:bCs/>
        </w:rPr>
        <w:t xml:space="preserve">deduplicated by lowercase</w:t>
      </w:r>
      <w:r>
        <w:rPr>
          <w:b/>
          <w:bCs/>
        </w:rPr>
        <w:t xml:space="preserve"> </w:t>
      </w:r>
      <w:r>
        <w:rPr>
          <w:b/>
          <w:bCs/>
        </w:rPr>
        <w:t xml:space="preserve">infohash</w:t>
      </w:r>
      <w:r>
        <w:t xml:space="preserve">, so the same torrent appearing in several places on a page is sent</w:t>
      </w:r>
      <w:r>
        <w:t xml:space="preserve"> </w:t>
      </w:r>
      <w:r>
        <w:t xml:space="preserve">once.</w:t>
      </w:r>
    </w:p>
    <w:p>
      <w:r>
        <w:pict>
          <v:rect style="width:0;height:1.5pt" o:hralign="center" o:hrstd="t" o:hr="t"/>
        </w:pict>
      </w:r>
    </w:p>
    <w:bookmarkEnd w:id="11"/>
    <w:bookmarkStart w:id="12" w:name="the-popup"/>
    <w:p>
      <w:pPr>
        <w:pStyle w:val="Heading2"/>
      </w:pPr>
      <w:r>
        <w:t xml:space="preserve">The popup</w:t>
      </w:r>
    </w:p>
    <w:p>
      <w:pPr>
        <w:pStyle w:val="FirstParagraph"/>
      </w:pPr>
      <w:r>
        <w:t xml:space="preserve">Click the BobaLink toolbar icon to open the popup. It shows the torrents detected</w:t>
      </w:r>
      <w:r>
        <w:t xml:space="preserve"> </w:t>
      </w:r>
      <w:r>
        <w:t xml:space="preserve">on the current page and lets you send them to Boba: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Send</w:t>
      </w:r>
      <w:r>
        <w:t xml:space="preserve"> </w:t>
      </w:r>
      <w:r>
        <w:t xml:space="preserve">— send a single selected detected item to the Boba merge service.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Send All</w:t>
      </w:r>
      <w:r>
        <w:t xml:space="preserve"> </w:t>
      </w:r>
      <w:r>
        <w:t xml:space="preserve">— send every detected item on the current page (deduplicated).</w:t>
      </w:r>
    </w:p>
    <w:p>
      <w:pPr>
        <w:pStyle w:val="FirstParagraph"/>
      </w:pPr>
      <w:r>
        <w:t xml:space="preserve">The popup also surfaces a connection/status indicator (badge colours are defined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BADGE_COLORS</w:t>
      </w:r>
      <w:r>
        <w:t xml:space="preserve">: healthy / degraded / error / scanning / detected).</w:t>
      </w:r>
    </w:p>
    <w:p>
      <w:pPr>
        <w:pStyle w:val="BlockText"/>
      </w:pPr>
      <w:r>
        <w:t xml:space="preserve">The live-backend round-trip these buttons perform is</w:t>
      </w:r>
      <w:r>
        <w:t xml:space="preserve"> </w:t>
      </w:r>
      <w:r>
        <w:rPr>
          <w:b/>
          <w:bCs/>
        </w:rPr>
        <w:t xml:space="preserve">(in progress)</w:t>
      </w:r>
      <w:r>
        <w:t xml:space="preserve"> </w:t>
      </w:r>
      <w:r>
        <w:t xml:space="preserve">—</w:t>
      </w:r>
      <w:r>
        <w:t xml:space="preserve"> </w:t>
      </w:r>
      <w:r>
        <w:t xml:space="preserve">Phase 4. The popup, detected-list rendering, and Send / Send-All wiring are</w:t>
      </w:r>
      <w:r>
        <w:t xml:space="preserve"> </w:t>
      </w:r>
      <w:r>
        <w:t xml:space="preserve">implemented and tested.</w:t>
      </w:r>
    </w:p>
    <w:p>
      <w:r>
        <w:pict>
          <v:rect style="width:0;height:1.5pt" o:hralign="center" o:hrstd="t" o:hr="t"/>
        </w:pict>
      </w:r>
    </w:p>
    <w:bookmarkEnd w:id="12"/>
    <w:bookmarkStart w:id="13" w:name="context-menu-actions"/>
    <w:p>
      <w:pPr>
        <w:pStyle w:val="Heading2"/>
      </w:pPr>
      <w:r>
        <w:t xml:space="preserve">Context-menu actions</w:t>
      </w:r>
    </w:p>
    <w:p>
      <w:pPr>
        <w:pStyle w:val="FirstParagraph"/>
      </w:pPr>
      <w:r>
        <w:t xml:space="preserve">Right-click a page (or a magnet link) to use BobaLink’s context-menu items</w:t>
      </w:r>
      <w:r>
        <w:t xml:space="preserve"> </w:t>
      </w:r>
      <w:r>
        <w:t xml:space="preserve">(defined in</w:t>
      </w:r>
      <w:r>
        <w:t xml:space="preserve"> </w:t>
      </w:r>
      <w:r>
        <w:rPr>
          <w:rStyle w:val="VerbatimChar"/>
        </w:rPr>
        <w:t xml:space="preserve">extension/src/background/index.ts</w:t>
      </w:r>
      <w:r>
        <w:t xml:space="preserve">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Send magnet to Boba</w:t>
      </w:r>
      <w:r>
        <w:t xml:space="preserve"> </w:t>
      </w:r>
      <w:r>
        <w:t xml:space="preserve">(</w:t>
      </w:r>
      <w:r>
        <w:rPr>
          <w:rStyle w:val="VerbatimChar"/>
        </w:rPr>
        <w:t xml:space="preserve">bobalink-send</w:t>
      </w:r>
      <w:r>
        <w:t xml:space="preserve">) — send the right-clicked magnet link.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Send all on page</w:t>
      </w:r>
      <w:r>
        <w:t xml:space="preserve"> </w:t>
      </w:r>
      <w:r>
        <w:t xml:space="preserve">(</w:t>
      </w:r>
      <w:r>
        <w:rPr>
          <w:rStyle w:val="VerbatimChar"/>
        </w:rPr>
        <w:t xml:space="preserve">bobalink-send-all</w:t>
      </w:r>
      <w:r>
        <w:t xml:space="preserve">) — send every detected torrent on</w:t>
      </w:r>
      <w:r>
        <w:t xml:space="preserve"> </w:t>
      </w:r>
      <w:r>
        <w:t xml:space="preserve">the current page.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Send tab group</w:t>
      </w:r>
      <w:r>
        <w:t xml:space="preserve"> </w:t>
      </w:r>
      <w:r>
        <w:t xml:space="preserve">(</w:t>
      </w:r>
      <w:r>
        <w:rPr>
          <w:rStyle w:val="VerbatimChar"/>
        </w:rPr>
        <w:t xml:space="preserve">bobalink-send-group</w:t>
      </w:r>
      <w:r>
        <w:t xml:space="preserve">) — scan</w:t>
      </w:r>
      <w:r>
        <w:t xml:space="preserve"> </w:t>
      </w:r>
      <w:r>
        <w:rPr>
          <w:b/>
          <w:bCs/>
        </w:rPr>
        <w:t xml:space="preserve">every tab in the current</w:t>
      </w:r>
      <w:r>
        <w:rPr>
          <w:b/>
          <w:bCs/>
        </w:rPr>
        <w:t xml:space="preserve"> </w:t>
      </w:r>
      <w:r>
        <w:rPr>
          <w:b/>
          <w:bCs/>
        </w:rPr>
        <w:t xml:space="preserve">tab group</w:t>
      </w:r>
      <w:r>
        <w:t xml:space="preserve">, deduplicate across the whole group, and send them as one batch.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“Send tab group”</w:t>
      </w:r>
      <w:r>
        <w:t xml:space="preserve"> </w:t>
      </w:r>
      <w:r>
        <w:t xml:space="preserve">batch path is wired (</w:t>
      </w:r>
      <w:r>
        <w:rPr>
          <w:rStyle w:val="VerbatimChar"/>
        </w:rPr>
        <w:t xml:space="preserve">MENU_SEND_GROUP</w:t>
      </w:r>
      <w:r>
        <w:t xml:space="preserve"> </w:t>
      </w:r>
      <w:r>
        <w:t xml:space="preserve">→ deduped group</w:t>
      </w:r>
      <w:r>
        <w:t xml:space="preserve"> </w:t>
      </w:r>
      <w:r>
        <w:t xml:space="preserve">batch → a single</w:t>
      </w:r>
      <w:r>
        <w:t xml:space="preserve"> </w:t>
      </w:r>
      <w:r>
        <w:rPr>
          <w:rStyle w:val="VerbatimChar"/>
        </w:rPr>
        <w:t xml:space="preserve">addMagnets</w:t>
      </w:r>
      <w:r>
        <w:t xml:space="preserve"> </w:t>
      </w:r>
      <w:r>
        <w:t xml:space="preserve">request). It is a Chrome-family feature (uses</w:t>
      </w:r>
      <w:r>
        <w:t xml:space="preserve"> </w:t>
      </w:r>
      <w:r>
        <w:rPr>
          <w:rStyle w:val="VerbatimChar"/>
        </w:rPr>
        <w:t xml:space="preserve">chrome.tabGroups</w:t>
      </w:r>
      <w:r>
        <w:t xml:space="preserve">); on browsers without tab groups it degrades gracefully.</w:t>
      </w:r>
    </w:p>
    <w:p>
      <w:pPr>
        <w:pStyle w:val="BodyText"/>
      </w:pPr>
      <w:r>
        <w:t xml:space="preserve">You can hide the context-menu items from</w:t>
      </w:r>
      <w:r>
        <w:t xml:space="preserve"> </w:t>
      </w:r>
      <w:r>
        <w:rPr>
          <w:b/>
          <w:bCs/>
        </w:rPr>
        <w:t xml:space="preserve">Options → UI → Show context-menu</w:t>
      </w:r>
      <w:r>
        <w:rPr>
          <w:b/>
          <w:bCs/>
        </w:rPr>
        <w:t xml:space="preserve"> </w:t>
      </w:r>
      <w:r>
        <w:rPr>
          <w:b/>
          <w:bCs/>
        </w:rPr>
        <w:t xml:space="preserve">items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keyboard-shortcuts"/>
    <w:p>
      <w:pPr>
        <w:pStyle w:val="Heading2"/>
      </w:pPr>
      <w:r>
        <w:t xml:space="preserve">Keyboard shortcuts</w:t>
      </w:r>
    </w:p>
    <w:p>
      <w:pPr>
        <w:pStyle w:val="FirstParagraph"/>
      </w:pPr>
      <w:r>
        <w:t xml:space="preserve">Three shortcuts are declared in</w:t>
      </w:r>
      <w:r>
        <w:t xml:space="preserve"> </w:t>
      </w:r>
      <w:r>
        <w:rPr>
          <w:rStyle w:val="VerbatimChar"/>
        </w:rPr>
        <w:t xml:space="preserve">extension/wxt.config.ts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commands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0"/>
        <w:gridCol w:w="4320"/>
        <w:gridCol w:w="1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Windows / Linux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Send to Boba (</w:t>
            </w:r>
            <w:r>
              <w:rPr>
                <w:rStyle w:val="VerbatimChar"/>
              </w:rPr>
              <w:t xml:space="preserve">send-to-boba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Command+Shift+B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Scan page (</w:t>
            </w:r>
            <w:r>
              <w:rPr>
                <w:rStyle w:val="VerbatimChar"/>
              </w:rPr>
              <w:t xml:space="preserve">scan-page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Command+Shift+S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dashboard (</w:t>
            </w:r>
            <w:r>
              <w:rPr>
                <w:rStyle w:val="VerbatimChar"/>
              </w:rPr>
              <w:t xml:space="preserve">open-dashboard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Ctrl+Shift+D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Command+Shift+D</w:t>
            </w:r>
          </w:p>
        </w:tc>
      </w:tr>
    </w:tbl>
    <w:p>
      <w:pPr>
        <w:pStyle w:val="BodyText"/>
      </w:pPr>
      <w:r>
        <w:t xml:space="preserve">These are</w:t>
      </w:r>
      <w:r>
        <w:t xml:space="preserve"> </w:t>
      </w:r>
      <w:r>
        <w:rPr>
          <w:i/>
          <w:iCs/>
        </w:rPr>
        <w:t xml:space="preserve">suggested</w:t>
      </w:r>
      <w:r>
        <w:t xml:space="preserve"> </w:t>
      </w:r>
      <w:r>
        <w:t xml:space="preserve">keys; your browser may let you remap them on its extension</w:t>
      </w:r>
      <w:r>
        <w:t xml:space="preserve"> </w:t>
      </w:r>
      <w:r>
        <w:t xml:space="preserve">shortcuts page (e.g. </w:t>
      </w:r>
      <w:r>
        <w:rPr>
          <w:rStyle w:val="VerbatimChar"/>
        </w:rPr>
        <w:t xml:space="preserve">chrome://extensions/shortcuts</w:t>
      </w:r>
      <w:r>
        <w:t xml:space="preserve">). You can disable shortcut</w:t>
      </w:r>
      <w:r>
        <w:t xml:space="preserve"> </w:t>
      </w:r>
      <w:r>
        <w:t xml:space="preserve">handling from</w:t>
      </w:r>
      <w:r>
        <w:t xml:space="preserve"> </w:t>
      </w:r>
      <w:r>
        <w:rPr>
          <w:b/>
          <w:bCs/>
        </w:rPr>
        <w:t xml:space="preserve">Options → UI → Enable keyboard shortcuts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the-7-options-tabs"/>
    <w:p>
      <w:pPr>
        <w:pStyle w:val="Heading2"/>
      </w:pPr>
      <w:r>
        <w:t xml:space="preserve">The 7 options tabs</w:t>
      </w:r>
    </w:p>
    <w:p>
      <w:pPr>
        <w:pStyle w:val="FirstParagraph"/>
      </w:pPr>
      <w:r>
        <w:t xml:space="preserve">Open the options page (right-click the icon → Options, or your browser’s</w:t>
      </w:r>
      <w:r>
        <w:t xml:space="preserve"> </w:t>
      </w:r>
      <w:r>
        <w:t xml:space="preserve">extension-details</w:t>
      </w:r>
      <w:r>
        <w:t xml:space="preserve"> </w:t>
      </w:r>
      <w:r>
        <w:t xml:space="preserve">“Extension options”</w:t>
      </w:r>
      <w:r>
        <w:t xml:space="preserve">). It has</w:t>
      </w:r>
      <w:r>
        <w:t xml:space="preserve"> </w:t>
      </w:r>
      <w:r>
        <w:rPr>
          <w:b/>
          <w:bCs/>
        </w:rPr>
        <w:t xml:space="preserve">seven tabs</w:t>
      </w:r>
      <w:r>
        <w:t xml:space="preserve"> </w:t>
      </w:r>
      <w:r>
        <w:t xml:space="preserve">(</w:t>
      </w:r>
      <w:r>
        <w:rPr>
          <w:rStyle w:val="VerbatimChar"/>
        </w:rPr>
        <w:t xml:space="preserve">extension/src/entrypoints/options/index.html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src/options/options.ts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TAB_IDS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Server</w:t>
      </w:r>
      <w:r>
        <w:t xml:space="preserve"> </w:t>
      </w:r>
      <w:r>
        <w:t xml:space="preserve">— server name,</w:t>
      </w:r>
      <w:r>
        <w:t xml:space="preserve"> </w:t>
      </w:r>
      <w:r>
        <w:rPr>
          <w:b/>
          <w:bCs/>
        </w:rPr>
        <w:t xml:space="preserve">Server URL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http://localhost:7187</w:t>
      </w:r>
      <w:r>
        <w:t xml:space="preserve">),</w:t>
      </w:r>
      <w:r>
        <w:t xml:space="preserve"> </w:t>
      </w:r>
      <w:r>
        <w:t xml:space="preserve">authentication method (None / Username+Password cookie / API Key / Basic),</w:t>
      </w:r>
      <w:r>
        <w:t xml:space="preserve"> </w:t>
      </w:r>
      <w:r>
        <w:t xml:space="preserve">the optional</w:t>
      </w:r>
      <w:r>
        <w:t xml:space="preserve"> </w:t>
      </w:r>
      <w:r>
        <w:rPr>
          <w:b/>
          <w:bCs/>
        </w:rPr>
        <w:t xml:space="preserve">Boba API token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Session passphrase</w:t>
      </w:r>
      <w:r>
        <w:t xml:space="preserve"> </w:t>
      </w:r>
      <w:r>
        <w:t xml:space="preserve">(see below),</w:t>
      </w:r>
      <w:r>
        <w:t xml:space="preserve"> </w:t>
      </w:r>
      <w:r>
        <w:t xml:space="preserve">connection timeout (seconds), health-check interval (minutes), and</w:t>
      </w:r>
      <w:r>
        <w:t xml:space="preserve"> </w:t>
      </w:r>
      <w:r>
        <w:t xml:space="preserve">“Verify</w:t>
      </w:r>
      <w:r>
        <w:t xml:space="preserve"> </w:t>
      </w:r>
      <w:r>
        <w:t xml:space="preserve">HTTPS certificates (HTTPS only)”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Download Prefs</w:t>
      </w:r>
      <w:r>
        <w:t xml:space="preserve"> </w:t>
      </w:r>
      <w:r>
        <w:t xml:space="preserve">— default category, default save path, content layout</w:t>
      </w:r>
      <w:r>
        <w:t xml:space="preserve"> </w:t>
      </w:r>
      <w:r>
        <w:t xml:space="preserve">(Original / Create subfolder / No subfolder), pause-after-add, skip hash</w:t>
      </w:r>
      <w:r>
        <w:t xml:space="preserve"> </w:t>
      </w:r>
      <w:r>
        <w:t xml:space="preserve">check, automatic torrent management.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Queue</w:t>
      </w:r>
      <w:r>
        <w:t xml:space="preserve"> </w:t>
      </w:r>
      <w:r>
        <w:t xml:space="preserve">— enable the offline queue for failed sends, max queue size</w:t>
      </w:r>
      <w:r>
        <w:t xml:space="preserve"> </w:t>
      </w:r>
      <w:r>
        <w:t xml:space="preserve">(default 50), max history items (default 100).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— show notifications, play a sound on completion, auto-send</w:t>
      </w:r>
      <w:r>
        <w:t xml:space="preserve"> </w:t>
      </w:r>
      <w:r>
        <w:t xml:space="preserve">detected torrents (no confirmation).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Detection</w:t>
      </w:r>
      <w:r>
        <w:t xml:space="preserve"> </w:t>
      </w:r>
      <w:r>
        <w:t xml:space="preserve">— automatically scan pages, auto-scan delay (ms), highlight</w:t>
      </w:r>
      <w:r>
        <w:t xml:space="preserve"> </w:t>
      </w:r>
      <w:r>
        <w:t xml:space="preserve">detected torrents, highlight style (Badge / Border / Glow).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UI</w:t>
      </w:r>
      <w:r>
        <w:t xml:space="preserve"> </w:t>
      </w:r>
      <w:r>
        <w:t xml:space="preserve">— show context-menu items, enable keyboard shortcuts.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Security</w:t>
      </w:r>
      <w:r>
        <w:t xml:space="preserve"> </w:t>
      </w:r>
      <w:r>
        <w:t xml:space="preserve">— explains the delegate-by-default model and offers an</w:t>
      </w:r>
      <w:r>
        <w:t xml:space="preserve"> </w:t>
      </w:r>
      <w:r>
        <w:t xml:space="preserve">“Enable debug logging”</w:t>
      </w:r>
      <w:r>
        <w:t xml:space="preserve"> </w:t>
      </w:r>
      <w:r>
        <w:t xml:space="preserve">toggle.</w:t>
      </w:r>
    </w:p>
    <w:p>
      <w:r>
        <w:pict>
          <v:rect style="width:0;height:1.5pt" o:hralign="center" o:hrstd="t" o:hr="t"/>
        </w:pict>
      </w:r>
    </w:p>
    <w:bookmarkEnd w:id="15"/>
    <w:bookmarkStart w:id="16" w:name="X82433a3e5b6363294b19a2e165bb72ba2241a47"/>
    <w:p>
      <w:pPr>
        <w:pStyle w:val="Heading2"/>
      </w:pPr>
      <w:r>
        <w:t xml:space="preserve">The optional Boba API token + session passphrase</w:t>
      </w:r>
    </w:p>
    <w:p>
      <w:pPr>
        <w:pStyle w:val="FirstParagraph"/>
      </w:pPr>
      <w:r>
        <w:t xml:space="preserve">BobaLink follows a</w:t>
      </w:r>
      <w:r>
        <w:t xml:space="preserve"> </w:t>
      </w:r>
      <w:r>
        <w:rPr>
          <w:b/>
          <w:bCs/>
        </w:rPr>
        <w:t xml:space="preserve">delegate-by-default</w:t>
      </w:r>
      <w:r>
        <w:t xml:space="preserve"> </w:t>
      </w:r>
      <w:r>
        <w:t xml:space="preserve">security model: in the normal</w:t>
      </w:r>
      <w:r>
        <w:t xml:space="preserve"> </w:t>
      </w:r>
      <w:r>
        <w:t xml:space="preserve">localhost deployment it stores</w:t>
      </w:r>
      <w:r>
        <w:t xml:space="preserve"> </w:t>
      </w:r>
      <w:r>
        <w:rPr>
          <w:b/>
          <w:bCs/>
        </w:rPr>
        <w:t xml:space="preserve">no decryptable secret at all</w:t>
      </w:r>
      <w:r>
        <w:t xml:space="preserve"> </w:t>
      </w:r>
      <w:r>
        <w:t xml:space="preserve">— it just posts</w:t>
      </w:r>
      <w:r>
        <w:t xml:space="preserve"> </w:t>
      </w:r>
      <w:r>
        <w:t xml:space="preserve">magnets/URLs to the local merge service, which already owns the qBittorrent and</w:t>
      </w:r>
      <w:r>
        <w:t xml:space="preserve"> </w:t>
      </w:r>
      <w:r>
        <w:t xml:space="preserve">tracker credentials.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optional secret is a</w:t>
      </w:r>
      <w:r>
        <w:t xml:space="preserve"> </w:t>
      </w:r>
      <w:r>
        <w:rPr>
          <w:b/>
          <w:bCs/>
        </w:rPr>
        <w:t xml:space="preserve">Boba API token</w:t>
      </w:r>
      <w:r>
        <w:t xml:space="preserve">, which is needed</w:t>
      </w:r>
      <w:r>
        <w:t xml:space="preserve"> </w:t>
      </w:r>
      <w:r>
        <w:rPr>
          <w:i/>
          <w:iCs/>
        </w:rPr>
        <w:t xml:space="preserve">only if</w:t>
      </w:r>
      <w:r>
        <w:t xml:space="preserve"> </w:t>
      </w:r>
      <w:r>
        <w:t xml:space="preserve">your Boba backend sets the</w:t>
      </w:r>
      <w:r>
        <w:t xml:space="preserve"> </w:t>
      </w:r>
      <w:r>
        <w:rPr>
          <w:rStyle w:val="VerbatimChar"/>
        </w:rPr>
        <w:t xml:space="preserve">BOBA_API_TOKEN</w:t>
      </w:r>
      <w:r>
        <w:t xml:space="preserve"> </w:t>
      </w:r>
      <w:r>
        <w:t xml:space="preserve">environment variable (the backend</w:t>
      </w:r>
      <w:r>
        <w:t xml:space="preserve"> </w:t>
      </w:r>
      <w:r>
        <w:t xml:space="preserve">token gate is open by default and enforced only when that variable is set).</w:t>
      </w:r>
    </w:p>
    <w:p>
      <w:pPr>
        <w:pStyle w:val="BodyText"/>
      </w:pPr>
      <w:r>
        <w:t xml:space="preserve">When you supply a token on the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tab, BobaLink encrypts it</w:t>
      </w:r>
      <w:r>
        <w:t xml:space="preserve"> </w:t>
      </w:r>
      <w:r>
        <w:rPr>
          <w:b/>
          <w:bCs/>
        </w:rPr>
        <w:t xml:space="preserve">only under</w:t>
      </w:r>
      <w:r>
        <w:rPr>
          <w:b/>
          <w:bCs/>
        </w:rPr>
        <w:t xml:space="preserve"> </w:t>
      </w:r>
      <w:r>
        <w:rPr>
          <w:b/>
          <w:bCs/>
        </w:rPr>
        <w:t xml:space="preserve">a session passphrase you type</w:t>
      </w:r>
      <w:r>
        <w:t xml:space="preserve"> </w:t>
      </w:r>
      <w:r>
        <w:t xml:space="preserve">(AES-GCM-256 via PBKDF2 —</w:t>
      </w:r>
      <w:r>
        <w:t xml:space="preserve"> </w:t>
      </w:r>
      <w:r>
        <w:rPr>
          <w:rStyle w:val="VerbatimChar"/>
        </w:rPr>
        <w:t xml:space="preserve">ENCRYPTION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constants.ts</w:t>
      </w:r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The passphrase is held in</w:t>
      </w:r>
      <w:r>
        <w:t xml:space="preserve"> </w:t>
      </w:r>
      <w:r>
        <w:rPr>
          <w:rStyle w:val="VerbatimChar"/>
        </w:rPr>
        <w:t xml:space="preserve">chrome.storage.session</w:t>
      </w:r>
      <w:r>
        <w:t xml:space="preserve"> </w:t>
      </w:r>
      <w:r>
        <w:t xml:space="preserve">only and is</w:t>
      </w:r>
      <w:r>
        <w:t xml:space="preserve"> </w:t>
      </w:r>
      <w:r>
        <w:rPr>
          <w:b/>
          <w:bCs/>
        </w:rPr>
        <w:t xml:space="preserve">never</w:t>
      </w:r>
      <w:r>
        <w:rPr>
          <w:b/>
          <w:bCs/>
        </w:rPr>
        <w:t xml:space="preserve"> </w:t>
      </w:r>
      <w:r>
        <w:rPr>
          <w:b/>
          <w:bCs/>
        </w:rPr>
        <w:t xml:space="preserve">persisted</w:t>
      </w:r>
      <w:r>
        <w:t xml:space="preserve"> </w:t>
      </w:r>
      <w:r>
        <w:t xml:space="preserve">to disk.</w:t>
      </w:r>
    </w:p>
    <w:p>
      <w:pPr>
        <w:pStyle w:val="Compact"/>
        <w:numPr>
          <w:ilvl w:val="0"/>
          <w:numId w:val="1006"/>
        </w:numPr>
      </w:pPr>
      <w:r>
        <w:t xml:space="preserve">There is</w:t>
      </w:r>
      <w:r>
        <w:t xml:space="preserve"> </w:t>
      </w:r>
      <w:r>
        <w:rPr>
          <w:b/>
          <w:bCs/>
        </w:rPr>
        <w:t xml:space="preserve">no fixed/embedded encryption key and no empty-passphrase path</w:t>
      </w:r>
      <w:r>
        <w:t xml:space="preserve"> </w:t>
      </w:r>
      <w:r>
        <w:t xml:space="preserve">—</w:t>
      </w:r>
      <w:r>
        <w:t xml:space="preserve"> </w:t>
      </w:r>
      <w:r>
        <w:t xml:space="preserve">if you enter a token but no passphrase, the token is</w:t>
      </w:r>
      <w:r>
        <w:t xml:space="preserve"> </w:t>
      </w:r>
      <w:r>
        <w:rPr>
          <w:b/>
          <w:bCs/>
        </w:rPr>
        <w:t xml:space="preserve">not stored</w:t>
      </w:r>
      <w:r>
        <w:t xml:space="preserve"> </w:t>
      </w:r>
      <w:r>
        <w:t xml:space="preserve">and a</w:t>
      </w:r>
      <w:r>
        <w:t xml:space="preserve"> </w:t>
      </w:r>
      <w:r>
        <w:t xml:space="preserve">notice tells you to add a passphrase (</w:t>
      </w:r>
      <w:r>
        <w:rPr>
          <w:rStyle w:val="VerbatimChar"/>
        </w:rPr>
        <w:t xml:space="preserve">src/options/options.ts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The plaintext token and the passphrase are never logged.</w:t>
      </w:r>
    </w:p>
    <w:p>
      <w:pPr>
        <w:pStyle w:val="FirstParagraph"/>
      </w:pPr>
      <w:r>
        <w:t xml:space="preserve">When the token is present and unlocked, the Phase-4 client sends it as either an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X-Boba-Token: &lt;token&gt;</w:t>
      </w:r>
      <w:r>
        <w:t xml:space="preserve"> </w:t>
      </w:r>
      <w:r>
        <w:t xml:space="preserve">header</w:t>
      </w:r>
      <w:r>
        <w:t xml:space="preserve"> </w:t>
      </w:r>
      <w:r>
        <w:t xml:space="preserve">(</w:t>
      </w:r>
      <w:r>
        <w:rPr>
          <w:rStyle w:val="VerbatimChar"/>
        </w:rPr>
        <w:t xml:space="preserve">BOBA_TOKEN_HEADERS</w:t>
      </w:r>
      <w:r>
        <w:t xml:space="preserve">). Full decrypt-and-send wiring is landed and tested; the</w:t>
      </w:r>
      <w:r>
        <w:t xml:space="preserve"> </w:t>
      </w:r>
      <w:r>
        <w:t xml:space="preserve">end-to-end against a live token-gated backend is</w:t>
      </w:r>
      <w:r>
        <w:t xml:space="preserve"> </w:t>
      </w:r>
      <w:r>
        <w:rPr>
          <w:b/>
          <w:bCs/>
        </w:rPr>
        <w:t xml:space="preserve">(in progress)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8" w:name="X026fa9a738513a84c09475b504a5e56b003f437"/>
    <w:p>
      <w:pPr>
        <w:pStyle w:val="Heading2"/>
      </w:pPr>
      <w:r>
        <w:t xml:space="preserve">Least-privilege permissions — what BobaLink asks for and why</w:t>
      </w:r>
    </w:p>
    <w:p>
      <w:pPr>
        <w:pStyle w:val="FirstParagraph"/>
      </w:pPr>
      <w:r>
        <w:t xml:space="preserve">BobaLink requests only what it needs (</w:t>
      </w:r>
      <w:r>
        <w:rPr>
          <w:rStyle w:val="VerbatimChar"/>
        </w:rPr>
        <w:t xml:space="preserve">extension/wxt.config.ts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Why it is requested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persist your settings, detected items, the offline queue, and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alarms</w:t>
            </w:r>
          </w:p>
        </w:tc>
        <w:tc>
          <w:tcPr/>
          <w:p>
            <w:pPr>
              <w:pStyle w:val="Compact"/>
            </w:pPr>
            <w:r>
              <w:t xml:space="preserve">keep the service worker alive and run periodic health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tell you when a send succeeds/fails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activeTab</w:t>
            </w:r>
          </w:p>
        </w:tc>
        <w:tc>
          <w:tcPr/>
          <w:p>
            <w:pPr>
              <w:pStyle w:val="Compact"/>
            </w:pPr>
            <w:r>
              <w:t xml:space="preserve">act on the page you explicitly invoke BobaLink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contextMenus</w:t>
            </w:r>
          </w:p>
        </w:tc>
        <w:tc>
          <w:tcPr/>
          <w:p>
            <w:pPr>
              <w:pStyle w:val="Compact"/>
            </w:pPr>
            <w:r>
              <w:t xml:space="preserve">provide the right-click</w:t>
            </w:r>
            <w:r>
              <w:t xml:space="preserve"> </w:t>
            </w:r>
            <w:r>
              <w:t xml:space="preserve">“Send …”</w:t>
            </w:r>
            <w:r>
              <w:t xml:space="preserve"> </w:t>
            </w:r>
            <w:r>
              <w:t xml:space="preserve">actions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tabGroups</w:t>
            </w:r>
          </w:p>
        </w:tc>
        <w:tc>
          <w:tcPr/>
          <w:p>
            <w:pPr>
              <w:pStyle w:val="Compact"/>
            </w:pPr>
            <w:r>
              <w:t xml:space="preserve">read which group the clicked tab belongs to, for</w:t>
            </w:r>
            <w:r>
              <w:t xml:space="preserve"> </w:t>
            </w:r>
            <w:r>
              <w:t xml:space="preserve">“Send tab group”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host_permissions: http://localhost:7187/*</w:t>
            </w:r>
          </w:p>
        </w:tc>
        <w:tc>
          <w:tcPr/>
          <w:p>
            <w:pPr>
              <w:pStyle w:val="Compact"/>
            </w:pPr>
            <w:r>
              <w:t xml:space="preserve">talk to the local Boba merge service — nothing else</w:t>
            </w:r>
          </w:p>
        </w:tc>
      </w:tr>
    </w:tbl>
    <w:bookmarkStart w:id="17" w:name="X157743293f81a9de5c808f32d2d8650da7607b7"/>
    <w:p>
      <w:pPr>
        <w:pStyle w:val="Heading3"/>
      </w:pPr>
      <w:r>
        <w:t xml:space="preserve">What BobaLink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request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tabs</w:t>
      </w:r>
      <w:r>
        <w:t xml:space="preserve"> </w:t>
      </w:r>
      <w:r>
        <w:t xml:space="preserve">— the tab-group batcher reads only</w:t>
      </w:r>
      <w:r>
        <w:t xml:space="preserve"> </w:t>
      </w:r>
      <w:r>
        <w:rPr>
          <w:rStyle w:val="VerbatimChar"/>
        </w:rPr>
        <w:t xml:space="preserve">tab.id</w:t>
      </w:r>
      <w:r>
        <w:t xml:space="preserve">, which per the Chrome</w:t>
      </w:r>
      <w:r>
        <w:t xml:space="preserve"> </w:t>
      </w:r>
      <w:r>
        <w:t xml:space="preserve">docs needs no</w:t>
      </w:r>
      <w:r>
        <w:t xml:space="preserve"> </w:t>
      </w:r>
      <w:r>
        <w:rPr>
          <w:rStyle w:val="VerbatimChar"/>
        </w:rPr>
        <w:t xml:space="preserve">tabs</w:t>
      </w:r>
      <w:r>
        <w:t xml:space="preserve"> </w:t>
      </w:r>
      <w:r>
        <w:t xml:space="preserve">permission. BobaLink never reads tab URLs/titles/favicons.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scripting</w:t>
      </w:r>
      <w:r>
        <w:t xml:space="preserve"> </w:t>
      </w:r>
      <w:r>
        <w:t xml:space="preserve">— not requested.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cookies</w:t>
      </w:r>
      <w:r>
        <w:t xml:space="preserve"> </w:t>
      </w:r>
      <w:r>
        <w:t xml:space="preserve">— not requested; BobaLink never touches your cookies.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&lt;all_urls&gt;</w:t>
      </w:r>
      <w:r>
        <w:t xml:space="preserve"> </w:t>
      </w:r>
      <w:r>
        <w:t xml:space="preserve">— the content script’s match patterns are derived from the</w:t>
      </w:r>
      <w:r>
        <w:t xml:space="preserve"> </w:t>
      </w:r>
      <w:r>
        <w:t xml:space="preserve">curated</w:t>
      </w:r>
      <w:r>
        <w:t xml:space="preserve"> </w:t>
      </w:r>
      <w:r>
        <w:rPr>
          <w:rStyle w:val="VerbatimChar"/>
        </w:rPr>
        <w:t xml:space="preserve">SITE_SELECTORS</w:t>
      </w:r>
      <w:r>
        <w:t xml:space="preserve"> </w:t>
      </w:r>
      <w:r>
        <w:t xml:space="preserve">table, not a blanket all-sites grant.</w:t>
      </w:r>
    </w:p>
    <w:p>
      <w:pPr>
        <w:pStyle w:val="FirstParagraph"/>
      </w:pPr>
      <w:r>
        <w:t xml:space="preserve">Its content security policy is tight:</w:t>
      </w:r>
      <w:r>
        <w:t xml:space="preserve"> </w:t>
      </w:r>
      <w:r>
        <w:rPr>
          <w:rStyle w:val="VerbatimChar"/>
        </w:rPr>
        <w:t xml:space="preserve">script-src 'self'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unsafe-inline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unsafe-eval</w:t>
      </w:r>
      <w:r>
        <w:t xml:space="preserve">), and</w:t>
      </w:r>
      <w:r>
        <w:t xml:space="preserve"> </w:t>
      </w:r>
      <w:r>
        <w:rPr>
          <w:rStyle w:val="VerbatimChar"/>
        </w:rPr>
        <w:t xml:space="preserve">connect-src</w:t>
      </w:r>
      <w:r>
        <w:t xml:space="preserve"> </w:t>
      </w:r>
      <w:r>
        <w:t xml:space="preserve">scoped to</w:t>
      </w:r>
      <w:r>
        <w:t xml:space="preserve"> </w:t>
      </w:r>
      <w:r>
        <w:rPr>
          <w:rStyle w:val="VerbatimChar"/>
        </w:rPr>
        <w:t xml:space="preserve">http://localhost:7187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content_security_policy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wxt.config.ts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internationalization-accessibility"/>
    <w:p>
      <w:pPr>
        <w:pStyle w:val="Heading2"/>
      </w:pPr>
      <w:r>
        <w:t xml:space="preserve">Internationalization &amp; accessibility</w:t>
      </w:r>
    </w:p>
    <w:p>
      <w:pPr>
        <w:pStyle w:val="Compact"/>
        <w:numPr>
          <w:ilvl w:val="0"/>
          <w:numId w:val="1008"/>
        </w:numPr>
      </w:pPr>
      <w:r>
        <w:t xml:space="preserve">BobaLink ships UI message catalogs for</w:t>
      </w:r>
      <w:r>
        <w:t xml:space="preserve"> </w:t>
      </w:r>
      <w:r>
        <w:rPr>
          <w:b/>
          <w:bCs/>
        </w:rPr>
        <w:t xml:space="preserve">English (</w:t>
      </w:r>
      <w:r>
        <w:rPr>
          <w:rStyle w:val="VerbatimChar"/>
          <w:b/>
          <w:bCs/>
        </w:rPr>
        <w:t xml:space="preserve">en</w:t>
      </w:r>
      <w:r>
        <w:rPr>
          <w:b/>
          <w:bCs/>
        </w:rPr>
        <w:t xml:space="preserve">)</w:t>
      </w:r>
      <w:r>
        <w:t xml:space="preserve">,</w:t>
      </w:r>
      <w:r>
        <w:t xml:space="preserve"> </w:t>
      </w:r>
      <w:r>
        <w:rPr>
          <w:b/>
          <w:bCs/>
        </w:rPr>
        <w:t xml:space="preserve">Russian (</w:t>
      </w:r>
      <w:r>
        <w:rPr>
          <w:rStyle w:val="VerbatimChar"/>
          <w:b/>
          <w:bCs/>
        </w:rPr>
        <w:t xml:space="preserve">ru</w:t>
      </w:r>
      <w:r>
        <w:rPr>
          <w:b/>
          <w:bCs/>
        </w:rPr>
        <w:t xml:space="preserve">)</w:t>
      </w:r>
      <w:r>
        <w:t xml:space="preserve">,</w:t>
      </w:r>
      <w:r>
        <w:t xml:space="preserve"> </w:t>
      </w:r>
      <w:r>
        <w:rPr>
          <w:b/>
          <w:bCs/>
        </w:rPr>
        <w:t xml:space="preserve">German (</w:t>
      </w:r>
      <w:r>
        <w:rPr>
          <w:rStyle w:val="VerbatimChar"/>
          <w:b/>
          <w:bCs/>
        </w:rPr>
        <w:t xml:space="preserve">de</w:t>
      </w:r>
      <w:r>
        <w:rPr>
          <w:b/>
          <w:bCs/>
        </w:rPr>
        <w:t xml:space="preserve">)</w:t>
      </w:r>
      <w:r>
        <w:t xml:space="preserve">, and</w:t>
      </w:r>
      <w:r>
        <w:t xml:space="preserve"> </w:t>
      </w:r>
      <w:r>
        <w:rPr>
          <w:b/>
          <w:bCs/>
        </w:rPr>
        <w:t xml:space="preserve">French (</w:t>
      </w:r>
      <w:r>
        <w:rPr>
          <w:rStyle w:val="VerbatimChar"/>
          <w:b/>
          <w:bCs/>
        </w:rPr>
        <w:t xml:space="preserve">fr</w:t>
      </w:r>
      <w:r>
        <w:rPr>
          <w:b/>
          <w:bCs/>
        </w:rPr>
        <w:t xml:space="preserve">)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src/public/_locales/{en,ru,de,fr}</w:t>
      </w:r>
      <w:r>
        <w:t xml:space="preserve">,</w:t>
      </w:r>
      <w:r>
        <w:t xml:space="preserve"> </w:t>
      </w:r>
      <w:r>
        <w:t xml:space="preserve">packaged into the build). Chrome/Firefox auto-select by the browser UI language,</w:t>
      </w:r>
      <w:r>
        <w:t xml:space="preserve"> </w:t>
      </w:r>
      <w:r>
        <w:t xml:space="preserve">falling back to English. More locales are</w:t>
      </w:r>
      <w:r>
        <w:t xml:space="preserve"> </w:t>
      </w:r>
      <w:r>
        <w:rPr>
          <w:b/>
          <w:bCs/>
        </w:rPr>
        <w:t xml:space="preserve">(planned)</w:t>
      </w:r>
      <w:r>
        <w:t xml:space="preserve"> </w:t>
      </w:r>
      <w:r>
        <w:t xml:space="preserve">(the plan targets 8).</w:t>
      </w:r>
    </w:p>
    <w:p>
      <w:pPr>
        <w:pStyle w:val="Compact"/>
        <w:numPr>
          <w:ilvl w:val="0"/>
          <w:numId w:val="1008"/>
        </w:numPr>
      </w:pPr>
      <w:r>
        <w:t xml:space="preserve">The popup and options UI carry ARIA roles, accessible names, and</w:t>
      </w:r>
      <w:r>
        <w:t xml:space="preserve"> </w:t>
      </w:r>
      <w:r>
        <w:t xml:space="preserve">tablist/tabpanel wiring, validated by an accessibility test suite. Deeper WCAG</w:t>
      </w:r>
      <w:r>
        <w:t xml:space="preserve"> </w:t>
      </w:r>
      <w:r>
        <w:t xml:space="preserve">work (contrast/focus/full keyboard coverage) and theme-switch evidence are</w:t>
      </w:r>
      <w:r>
        <w:t xml:space="preserve"> </w:t>
      </w:r>
      <w:r>
        <w:rPr>
          <w:b/>
          <w:bCs/>
        </w:rPr>
        <w:t xml:space="preserve">(in progress)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current-status-at-a-glance"/>
    <w:p>
      <w:pPr>
        <w:pStyle w:val="Heading2"/>
      </w:pPr>
      <w:r>
        <w:t xml:space="preserve">Current status at a glance</w:t>
      </w:r>
    </w:p>
    <w:p>
      <w:pPr>
        <w:pStyle w:val="FirstParagraph"/>
      </w:pPr>
      <w:r>
        <w:t xml:space="preserve">Phases 1–3 (foundation, detection/parsing, the content/background/popup/options</w:t>
      </w:r>
      <w:r>
        <w:t xml:space="preserve"> </w:t>
      </w:r>
      <w:r>
        <w:t xml:space="preserve">shell) plus the WXT build wiring are</w:t>
      </w:r>
      <w:r>
        <w:t xml:space="preserve"> </w:t>
      </w:r>
      <w:r>
        <w:rPr>
          <w:b/>
          <w:bCs/>
        </w:rPr>
        <w:t xml:space="preserve">PASS</w:t>
      </w:r>
      <w:r>
        <w:t xml:space="preserve">. Backend integration (Phase 4),</w:t>
      </w:r>
      <w:r>
        <w:t xml:space="preserve"> </w:t>
      </w:r>
      <w:r>
        <w:t xml:space="preserve">tab-group batch polish (Phase 5), i18n/a11y/themes (Phase 6), the full</w:t>
      </w:r>
      <w:r>
        <w:t xml:space="preserve"> </w:t>
      </w:r>
      <w:r>
        <w:t xml:space="preserve">security/credentials suite (Phase 7), full multi-type test coverage (Phase 8),</w:t>
      </w:r>
      <w:r>
        <w:t xml:space="preserve"> </w:t>
      </w:r>
      <w:r>
        <w:t xml:space="preserve">and distribution (Phase 9) are</w:t>
      </w:r>
      <w:r>
        <w:t xml:space="preserve"> </w:t>
      </w:r>
      <w:r>
        <w:rPr>
          <w:b/>
          <w:bCs/>
        </w:rPr>
        <w:t xml:space="preserve">in progress</w:t>
      </w:r>
      <w:r>
        <w:t xml:space="preserve">. See</w:t>
      </w:r>
      <w:r>
        <w:t xml:space="preserve"> </w:t>
      </w:r>
      <w:r>
        <w:rPr>
          <w:rStyle w:val="VerbatimChar"/>
        </w:rPr>
        <w:t xml:space="preserve">docs/browser_extension/Status.md</w:t>
      </w:r>
      <w:r>
        <w:t xml:space="preserve"> </w:t>
      </w:r>
      <w:r>
        <w:t xml:space="preserve">for the authoritative per-phase state.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2026-09-01T16:28:59Z</dcterms:created>
  <dcterms:modified xsi:type="dcterms:W3CDTF">2026-09-01T16:28:59Z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