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464e63df99997a906496b756575adba473ba369"/>
    <w:p>
      <w:pPr>
        <w:pStyle w:val="Heading1"/>
      </w:pPr>
      <w:r>
        <w:t xml:space="preserve">B — HelixQA submodule update + test-bank authoring survey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2026-06-10T00:00:00Z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BobaLink browser-extension feature — HelixQA QA coverage planning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research subagent (relayed to conductor)</w:t>
      </w:r>
    </w:p>
    <w:p>
      <w:pPr>
        <w:pStyle w:val="BlockText"/>
      </w:pPr>
      <w:r>
        <w:t xml:space="preserve">NOTE: The constitution mandates no force-push (§11.4.113) and fetch-first</w:t>
      </w:r>
      <w:r>
        <w:t xml:space="preserve"> </w:t>
      </w:r>
      <w:r>
        <w:t xml:space="preserve">(§11.4.71). The HelixQA pointer bump in the Boba parent repo is</w:t>
      </w:r>
      <w:r>
        <w:t xml:space="preserve"> </w:t>
      </w:r>
      <w:r>
        <w:rPr>
          <w:b/>
          <w:bCs/>
        </w:rPr>
        <w:t xml:space="preserve">staged in</w:t>
      </w:r>
      <w:r>
        <w:rPr>
          <w:b/>
          <w:bCs/>
        </w:rPr>
        <w:t xml:space="preserve"> </w:t>
      </w:r>
      <w:r>
        <w:rPr>
          <w:b/>
          <w:bCs/>
        </w:rPr>
        <w:t xml:space="preserve">the working tree but NOT committed</w:t>
      </w:r>
      <w:r>
        <w:t xml:space="preserve"> </w:t>
      </w:r>
      <w:r>
        <w:t xml:space="preserve">— the conductor commits it as part of</w:t>
      </w:r>
      <w:r>
        <w:t xml:space="preserve"> </w:t>
      </w:r>
      <w:r>
        <w:t xml:space="preserve">the planned work.</w:t>
      </w:r>
    </w:p>
    <w:p>
      <w:r>
        <w:pict>
          <v:rect style="width:0;height:1.5pt" o:hralign="center" o:hrstd="t" o:hr="t"/>
        </w:pict>
      </w:r>
    </w:p>
    <w:bookmarkStart w:id="9" w:name="helixqa-submodule-update-fetch-pull"/>
    <w:p>
      <w:pPr>
        <w:pStyle w:val="Heading2"/>
      </w:pPr>
      <w:r>
        <w:t xml:space="preserve">1. HelixQA submodule update (fetch + pull)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submodules/helixqa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Remotes (all fetched OK):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git@github.com:HelixDevelopment/HelixQA.git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(HelixDevelopment), plus</w:t>
      </w:r>
      <w:r>
        <w:t xml:space="preserve"> </w:t>
      </w:r>
      <w:r>
        <w:rPr>
          <w:rStyle w:val="VerbatimChar"/>
        </w:rPr>
        <w:t xml:space="preserve">GitLab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VasicDigitalGitHub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VasicDigitalGitLab</w:t>
      </w:r>
      <w:r>
        <w:t xml:space="preserve"> </w:t>
      </w:r>
      <w:r>
        <w:t xml:space="preserve">mirrors (vasic-digital).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Default branch: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remote show origin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HEAD branch: main</w:t>
      </w:r>
      <w:r>
        <w:t xml:space="preserve">).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branch also exists but is stale/unrelated —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 canonical.)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describe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Before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bcac23639082fa249d716f47a27d86ecc0728428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v4.0.0-385-gbcac236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4d2dcb27f87b49e64b54b860689b982079f39c55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v4.0.0-393-g4d2dcb2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How far behind:</w:t>
      </w:r>
      <w:r>
        <w:t xml:space="preserve"> </w:t>
      </w:r>
      <w:r>
        <w:rPr>
          <w:b/>
          <w:bCs/>
        </w:rPr>
        <w:t xml:space="preserve">8 commits</w:t>
      </w:r>
      <w:r>
        <w:t xml:space="preserve"> </w:t>
      </w:r>
      <w:r>
        <w:t xml:space="preserve">behind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;</w:t>
      </w:r>
      <w:r>
        <w:t xml:space="preserve"> </w:t>
      </w:r>
      <w:r>
        <w:rPr>
          <w:b/>
          <w:bCs/>
        </w:rPr>
        <w:t xml:space="preserve">0 ahead</w:t>
      </w:r>
      <w:r>
        <w:t xml:space="preserve"> </w:t>
      </w:r>
      <w:r>
        <w:t xml:space="preserve">→ clean</w:t>
      </w:r>
      <w:r>
        <w:t xml:space="preserve"> </w:t>
      </w:r>
      <w:r>
        <w:t xml:space="preserve">fast-forward (no divergence).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Pull:</w:t>
      </w:r>
      <w:r>
        <w:t xml:space="preserve"> </w:t>
      </w:r>
      <w:r>
        <w:rPr>
          <w:rStyle w:val="VerbatimChar"/>
        </w:rPr>
        <w:t xml:space="preserve">git pull --ff-only origin main</w:t>
      </w:r>
      <w:r>
        <w:t xml:space="preserve"> </w:t>
      </w:r>
      <w:r>
        <w:t xml:space="preserve">succeeded as a fast-forward.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Post-pull verification:</w:t>
      </w:r>
      <w:r>
        <w:t xml:space="preserve"> </w:t>
      </w:r>
      <w:r>
        <w:t xml:space="preserve">working tree</w:t>
      </w:r>
      <w:r>
        <w:t xml:space="preserve"> </w:t>
      </w:r>
      <w:r>
        <w:rPr>
          <w:b/>
          <w:bCs/>
        </w:rPr>
        <w:t xml:space="preserve">clean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status --porcelain</w:t>
      </w:r>
      <w:r>
        <w:t xml:space="preserve"> </w:t>
      </w:r>
      <w:r>
        <w:t xml:space="preserve">empty);</w:t>
      </w:r>
      <w:r>
        <w:t xml:space="preserve"> </w:t>
      </w:r>
      <w:r>
        <w:rPr>
          <w:b/>
          <w:bCs/>
        </w:rPr>
        <w:t xml:space="preserve">no conflict markers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banks/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Parent repo:</w:t>
      </w:r>
      <w:r>
        <w:t xml:space="preserve"> </w:t>
      </w:r>
      <w:r>
        <w:t xml:space="preserve">Boba now shows</w:t>
      </w:r>
      <w:r>
        <w:t xml:space="preserve"> </w:t>
      </w:r>
      <w:r>
        <w:rPr>
          <w:rStyle w:val="VerbatimChar"/>
        </w:rPr>
        <w:t xml:space="preserve">submodules/helixqa</w:t>
      </w:r>
      <w:r>
        <w:t xml:space="preserve"> </w:t>
      </w:r>
      <w:r>
        <w:t xml:space="preserve">pointer moved</w:t>
      </w:r>
      <w:r>
        <w:t xml:space="preserve"> </w:t>
      </w:r>
      <w:r>
        <w:rPr>
          <w:rStyle w:val="VerbatimChar"/>
        </w:rPr>
        <w:t xml:space="preserve">bcac236..4d2dcb2</w:t>
      </w:r>
      <w:r>
        <w:t xml:space="preserve"> </w:t>
      </w:r>
      <w:r>
        <w:t xml:space="preserve">(staged,</w:t>
      </w:r>
      <w:r>
        <w:t xml:space="preserve"> </w:t>
      </w:r>
      <w:r>
        <w:rPr>
          <w:b/>
          <w:bCs/>
        </w:rPr>
        <w:t xml:space="preserve">not committed</w:t>
      </w:r>
      <w:r>
        <w:t xml:space="preserve"> </w:t>
      </w:r>
      <w:r>
        <w:t xml:space="preserve">per instruction).</w:t>
      </w:r>
    </w:p>
    <w:p>
      <w:pPr>
        <w:pStyle w:val="FirstParagraph"/>
      </w:pPr>
      <w:r>
        <w:rPr>
          <w:b/>
          <w:bCs/>
        </w:rPr>
        <w:t xml:space="preserve">The 8 new commits (directly relevant — they add the HTTP-bridge run mode):</w:t>
      </w:r>
    </w:p>
    <w:p>
      <w:pPr>
        <w:pStyle w:val="SourceCode"/>
      </w:pPr>
      <w:r>
        <w:rPr>
          <w:rStyle w:val="VerbatimChar"/>
        </w:rPr>
        <w:t xml:space="preserve">4d2dcb2 test(banks): HXC-048 — pin HXC-SYS-011 wrong-method status to 404</w:t>
      </w:r>
      <w:r>
        <w:br/>
      </w:r>
      <w:r>
        <w:rPr>
          <w:rStyle w:val="VerbatimChar"/>
        </w:rPr>
        <w:t xml:space="preserve">f18a5d3 test(banks): add helixcode-system http bank — health/server-info/...</w:t>
      </w:r>
      <w:r>
        <w:br/>
      </w:r>
      <w:r>
        <w:rPr>
          <w:rStyle w:val="VerbatimChar"/>
        </w:rPr>
        <w:t xml:space="preserve">d6c084d feat(cli): add `helixqa http` bridge to drive http: bank cases against</w:t>
      </w:r>
      <w:r>
        <w:br/>
      </w:r>
      <w:r>
        <w:rPr>
          <w:rStyle w:val="VerbatimChar"/>
        </w:rPr>
        <w:t xml:space="preserve">        a live server (no browser/LLM)            ← KEY for BobaLink</w:t>
      </w:r>
      <w:r>
        <w:br/>
      </w:r>
      <w:r>
        <w:rPr>
          <w:rStyle w:val="VerbatimChar"/>
        </w:rPr>
        <w:t xml:space="preserve">c7c8236 docs(governance): backfill §11.4.103-121 (CONST-047)</w:t>
      </w:r>
      <w:r>
        <w:br/>
      </w:r>
      <w:r>
        <w:rPr>
          <w:rStyle w:val="VerbatimChar"/>
        </w:rPr>
        <w:t xml:space="preserve">7a19385 docs(governance): cascade §11.4.140/141 (CONST-047)</w:t>
      </w:r>
      <w:r>
        <w:br/>
      </w:r>
      <w:r>
        <w:rPr>
          <w:rStyle w:val="VerbatimChar"/>
        </w:rPr>
        <w:t xml:space="preserve">4934030 test(banks): 6 more HelixCode self-driving banks (49 cases) (§11.4.98)</w:t>
      </w:r>
      <w:r>
        <w:br/>
      </w:r>
      <w:r>
        <w:rPr>
          <w:rStyle w:val="VerbatimChar"/>
        </w:rPr>
        <w:t xml:space="preserve">618dd50 docs(governance): cascade constitution §11.4.122–139 (CONST-047/049)</w:t>
      </w:r>
      <w:r>
        <w:br/>
      </w:r>
      <w:r>
        <w:rPr>
          <w:rStyle w:val="VerbatimChar"/>
        </w:rPr>
        <w:t xml:space="preserve">1ed8abf test(banks): add foundational HelixCode self-driving test banks (§11.4.98)</w:t>
      </w:r>
    </w:p>
    <w:p>
      <w:r>
        <w:pict>
          <v:rect style="width:0;height:1.5pt" o:hralign="center" o:hrstd="t" o:hr="t"/>
        </w:pict>
      </w:r>
    </w:p>
    <w:bookmarkEnd w:id="9"/>
    <w:bookmarkStart w:id="13" w:name="test-bank-authoring-format-exact-paths"/>
    <w:p>
      <w:pPr>
        <w:pStyle w:val="Heading2"/>
      </w:pPr>
      <w:r>
        <w:t xml:space="preserve">2. Test-bank authoring format + exact paths</w:t>
      </w:r>
    </w:p>
    <w:bookmarkStart w:id="10" w:name="where-banks-live"/>
    <w:p>
      <w:pPr>
        <w:pStyle w:val="Heading3"/>
      </w:pPr>
      <w:r>
        <w:t xml:space="preserve">Where banks live</w:t>
      </w:r>
    </w:p>
    <w:p>
      <w:pPr>
        <w:pStyle w:val="Compact"/>
        <w:numPr>
          <w:ilvl w:val="0"/>
          <w:numId w:val="1003"/>
        </w:numPr>
      </w:pPr>
      <w:r>
        <w:t xml:space="preserve">All banks:</w:t>
      </w:r>
      <w:r>
        <w:t xml:space="preserve"> </w:t>
      </w:r>
      <w:r>
        <w:rPr>
          <w:rStyle w:val="VerbatimChar"/>
          <w:b/>
          <w:bCs/>
        </w:rPr>
        <w:t xml:space="preserve">submodules/helixqa/banks/&lt;name&gt;.yaml</w:t>
      </w:r>
      <w:r>
        <w:t xml:space="preserve"> </w:t>
      </w:r>
      <w:r>
        <w:t xml:space="preserve">(85 YAML banks on disk).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Boba already has banks here</w:t>
      </w:r>
      <w:r>
        <w:t xml:space="preserve"> </w:t>
      </w:r>
      <w:r>
        <w:t xml:space="preserve">(precedent to copy from):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banks/boba-frontend.yaml</w:t>
      </w:r>
      <w:r>
        <w:t xml:space="preserve"> </w:t>
      </w:r>
      <w:r>
        <w:t xml:space="preserve">— Angular dashboard (Playwright,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platform)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banks/boba-services.yaml</w:t>
      </w:r>
      <w:r>
        <w:t xml:space="preserve"> </w:t>
      </w:r>
      <w:r>
        <w:t xml:space="preserve">— backend APIs (curl/jq,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platform)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banks/boba-boba-ctl.yaml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banks/boba-download-proxy.yaml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banks/boba-docs-chain.yaml</w:t>
      </w:r>
    </w:p>
    <w:p>
      <w:pPr>
        <w:pStyle w:val="Compact"/>
        <w:numPr>
          <w:ilvl w:val="0"/>
          <w:numId w:val="1003"/>
        </w:numPr>
      </w:pPr>
      <w:r>
        <w:t xml:space="preserve">Filename convention: kebab-case</w:t>
      </w:r>
      <w:r>
        <w:t xml:space="preserve"> </w:t>
      </w:r>
      <w:r>
        <w:rPr>
          <w:rStyle w:val="VerbatimChar"/>
        </w:rPr>
        <w:t xml:space="preserve">&lt;purpose&gt;-&lt;scope&gt;.yaml</w:t>
      </w:r>
      <w:r>
        <w:t xml:space="preserve">. An optional JSON</w:t>
      </w:r>
      <w:r>
        <w:t xml:space="preserve"> </w:t>
      </w:r>
      <w:r>
        <w:t xml:space="preserve">peer (</w:t>
      </w:r>
      <w:r>
        <w:rPr>
          <w:rStyle w:val="VerbatimChar"/>
        </w:rPr>
        <w:t xml:space="preserve">&lt;name&gt;.json</w:t>
      </w:r>
      <w:r>
        <w:t xml:space="preserve">) may share the base name for tooling auto-pairing — not</w:t>
      </w:r>
      <w:r>
        <w:t xml:space="preserve"> </w:t>
      </w:r>
      <w:r>
        <w:t xml:space="preserve">required.</w:t>
      </w:r>
    </w:p>
    <w:bookmarkEnd w:id="10"/>
    <w:bookmarkStart w:id="11" w:name="X5e87ebd2b491caf0f887468c95027a32a3c4c36"/>
    <w:p>
      <w:pPr>
        <w:pStyle w:val="Heading3"/>
      </w:pPr>
      <w:r>
        <w:t xml:space="preserve">YAML schema (verified against README</w:t>
      </w:r>
      <w:r>
        <w:t xml:space="preserve"> </w:t>
      </w:r>
      <w:r>
        <w:t xml:space="preserve">“Test-bank conventions”</w:t>
      </w:r>
      <w:r>
        <w:t xml:space="preserve"> </w:t>
      </w:r>
      <w:r>
        <w:t xml:space="preserve">+ live banks)</w:t>
      </w:r>
    </w:p>
    <w:p>
      <w:pPr>
        <w:pStyle w:val="FirstParagraph"/>
      </w:pPr>
      <w:r>
        <w:t xml:space="preserve">Required top-level keys: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(</w:t>
      </w:r>
      <w:r>
        <w:t xml:space="preserve">“1.0”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test_cases[]</w:t>
      </w:r>
      <w:r>
        <w:t xml:space="preserve">. Common</w:t>
      </w:r>
      <w:r>
        <w:t xml:space="preserve"> </w:t>
      </w:r>
      <w:r>
        <w:t xml:space="preserve">optional: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metadata{author,app,version}</w:t>
      </w:r>
      <w:r>
        <w:t xml:space="preserve">.</w:t>
      </w:r>
    </w:p>
    <w:p>
      <w:pPr>
        <w:pStyle w:val="BodyText"/>
      </w:pPr>
      <w:r>
        <w:t xml:space="preserve">Per</w:t>
      </w:r>
      <w:r>
        <w:t xml:space="preserve"> </w:t>
      </w:r>
      <w:r>
        <w:rPr>
          <w:rStyle w:val="VerbatimChar"/>
        </w:rPr>
        <w:t xml:space="preserve">test_case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</w:t>
      </w:r>
      <w:r>
        <w:rPr>
          <w:rStyle w:val="VerbatimChar"/>
        </w:rPr>
        <w:t xml:space="preserve">PREFIX-NNN</w:t>
      </w:r>
      <w:r>
        <w:t xml:space="preserve">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(</w:t>
      </w:r>
      <w:r>
        <w:rPr>
          <w:rStyle w:val="VerbatimChar"/>
        </w:rPr>
        <w:t xml:space="preserve">functional</w:t>
      </w:r>
      <w:r>
        <w:t xml:space="preserve">/</w:t>
      </w:r>
      <w:r>
        <w:rPr>
          <w:rStyle w:val="VerbatimChar"/>
        </w:rPr>
        <w:t xml:space="preserve">performance</w:t>
      </w:r>
      <w:r>
        <w:t xml:space="preserve">/</w:t>
      </w:r>
      <w:r>
        <w:rPr>
          <w:rStyle w:val="VerbatimChar"/>
        </w:rPr>
        <w:t xml:space="preserve">security</w:t>
      </w:r>
      <w:r>
        <w:t xml:space="preserve">/</w:t>
      </w:r>
      <w:r>
        <w:rPr>
          <w:rStyle w:val="VerbatimChar"/>
        </w:rPr>
        <w:t xml:space="preserve">ux</w:t>
      </w:r>
      <w:r>
        <w:t xml:space="preserve">/</w:t>
      </w:r>
      <w:r>
        <w:rPr>
          <w:rStyle w:val="VerbatimChar"/>
        </w:rPr>
        <w:t xml:space="preserve">chaos</w:t>
      </w:r>
      <w:r>
        <w:t xml:space="preserve">/…),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(</w:t>
      </w:r>
      <w:r>
        <w:rPr>
          <w:rStyle w:val="VerbatimChar"/>
        </w:rPr>
        <w:t xml:space="preserve">critical</w:t>
      </w:r>
      <w:r>
        <w:t xml:space="preserve">/</w:t>
      </w:r>
      <w:r>
        <w:rPr>
          <w:rStyle w:val="VerbatimChar"/>
        </w:rPr>
        <w:t xml:space="preserve">high</w:t>
      </w:r>
      <w:r>
        <w:t xml:space="preserve">/</w:t>
      </w:r>
      <w:r>
        <w:rPr>
          <w:rStyle w:val="VerbatimChar"/>
        </w:rPr>
        <w:t xml:space="preserve">medium</w:t>
      </w:r>
      <w:r>
        <w:t xml:space="preserve">/</w:t>
      </w:r>
      <w:r>
        <w:rPr>
          <w:rStyle w:val="VerbatimChar"/>
        </w:rPr>
        <w:t xml:space="preserve">low</w:t>
      </w:r>
      <w:r>
        <w:t xml:space="preserve">),</w:t>
      </w:r>
      <w:r>
        <w:t xml:space="preserve"> </w:t>
      </w:r>
      <w:r>
        <w:rPr>
          <w:rStyle w:val="VerbatimChar"/>
        </w:rPr>
        <w:t xml:space="preserve">platforms</w:t>
      </w:r>
      <w:r>
        <w:t xml:space="preserve"> </w:t>
      </w:r>
      <w:r>
        <w:t xml:space="preserve">(subset of</w:t>
      </w:r>
      <w:r>
        <w:t xml:space="preserve"> </w:t>
      </w:r>
      <w:r>
        <w:rPr>
          <w:rStyle w:val="VerbatimChar"/>
        </w:rPr>
        <w:t xml:space="preserve">[android, android_tv, web, desktop, ios, aurora_os, harmony_os]</w:t>
      </w:r>
      <w:r>
        <w:t xml:space="preserve">; banks also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api</w:t>
      </w:r>
      <w:r>
        <w:t xml:space="preserve">),</w:t>
      </w:r>
      <w:r>
        <w:t xml:space="preserve"> </w:t>
      </w:r>
      <w:r>
        <w:rPr>
          <w:rStyle w:val="VerbatimChar"/>
        </w:rPr>
        <w:t xml:space="preserve">steps[]</w:t>
      </w:r>
      <w:r>
        <w:t xml:space="preserve"> </w:t>
      </w:r>
      <w:r>
        <w:t xml:space="preserve">(each</w:t>
      </w:r>
      <w:r>
        <w:t xml:space="preserve"> </w:t>
      </w:r>
      <w:r>
        <w:rPr>
          <w:rStyle w:val="VerbatimChar"/>
        </w:rPr>
        <w:t xml:space="preserve">{name, action, expected}</w:t>
      </w:r>
      <w:r>
        <w:t xml:space="preserve">),</w:t>
      </w:r>
      <w:r>
        <w:t xml:space="preserve"> </w:t>
      </w:r>
      <w:r>
        <w:rPr>
          <w:rStyle w:val="VerbatimChar"/>
        </w:rPr>
        <w:t xml:space="preserve">tags[]</w:t>
      </w:r>
      <w:r>
        <w:t xml:space="preserve">, optional</w:t>
      </w:r>
      <w:r>
        <w:t xml:space="preserve"> </w:t>
      </w:r>
      <w:r>
        <w:rPr>
          <w:rStyle w:val="VerbatimChar"/>
        </w:rPr>
        <w:t xml:space="preserve">documentation_refs[]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fix_reference{bug_id,description,fix_file}</w:t>
      </w:r>
      <w:r>
        <w:t xml:space="preserve">.</w:t>
      </w:r>
    </w:p>
    <w:bookmarkEnd w:id="11"/>
    <w:bookmarkStart w:id="12" w:name="X5f00ffa2c5b11395bbde18b7fa12e69b8acaa9c"/>
    <w:p>
      <w:pPr>
        <w:pStyle w:val="Heading3"/>
      </w:pPr>
      <w:r>
        <w:t xml:space="preserve">Two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styles (pick per how the feature is driven)</w:t>
      </w:r>
    </w:p>
    <w:p>
      <w:pPr>
        <w:pStyle w:val="FirstParagraph"/>
      </w:pPr>
      <w:r>
        <w:rPr>
          <w:b/>
          <w:bCs/>
        </w:rPr>
        <w:t xml:space="preserve">(a)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http:</w:t>
      </w:r>
      <w:r>
        <w:rPr>
          <w:b/>
          <w:bCs/>
        </w:rPr>
        <w:t xml:space="preserve"> </w:t>
      </w:r>
      <w:r>
        <w:rPr>
          <w:b/>
          <w:bCs/>
        </w:rPr>
        <w:t xml:space="preserve">action — self-driving, NO browser/LLM (NEW, the d6c084d bridge).</w:t>
      </w:r>
      <w:r>
        <w:t xml:space="preserve"> </w:t>
      </w:r>
      <w:r>
        <w:t xml:space="preserve">Best for API endpoints / extension backend. Extra per-step keys</w:t>
      </w:r>
      <w:r>
        <w:t xml:space="preserve"> </w:t>
      </w:r>
      <w:r>
        <w:rPr>
          <w:rStyle w:val="VerbatimChar"/>
        </w:rPr>
        <w:t xml:space="preserve">expect_status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expect_body_contains</w:t>
      </w:r>
      <w:r>
        <w:t xml:space="preserve"> </w:t>
      </w:r>
      <w:r>
        <w:t xml:space="preserve">make it machine-checkable.</w:t>
      </w:r>
      <w:r>
        <w:t xml:space="preserve"> </w:t>
      </w:r>
      <w:r>
        <w:t xml:space="preserve">Grammar:</w:t>
      </w:r>
      <w:r>
        <w:t xml:space="preserve"> </w:t>
      </w:r>
      <w:r>
        <w:rPr>
          <w:rStyle w:val="VerbatimChar"/>
        </w:rPr>
        <w:t xml:space="preserve">action: "http: GET /path"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"http: POST /path"</w:t>
      </w:r>
      <w:r>
        <w:t xml:space="preserve">; an</w:t>
      </w:r>
      <w:r>
        <w:t xml:space="preserve"> </w:t>
      </w:r>
      <w:r>
        <w:rPr>
          <w:rStyle w:val="VerbatimChar"/>
        </w:rPr>
        <w:t xml:space="preserve">action: "auth:admin"</w:t>
      </w:r>
      <w:r>
        <w:t xml:space="preserve"> </w:t>
      </w:r>
      <w:r>
        <w:t xml:space="preserve">step logs in first.</w:t>
      </w:r>
      <w:r>
        <w:t xml:space="preserve"> </w:t>
      </w:r>
      <w:r>
        <w:t xml:space="preserve">Reference bank:</w:t>
      </w:r>
      <w:r>
        <w:t xml:space="preserve"> </w:t>
      </w:r>
      <w:r>
        <w:rPr>
          <w:rStyle w:val="VerbatimChar"/>
        </w:rPr>
        <w:t xml:space="preserve">banks/helixcode-system.yaml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banks/helixcode-auth.yaml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 /health"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 GET /health"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expected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 OK — body reports status healthy"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expect_status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expect_body_contains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"healthy"</w:t>
      </w:r>
    </w:p>
    <w:p>
      <w:pPr>
        <w:pStyle w:val="FirstParagraph"/>
      </w:pPr>
      <w:r>
        <w:rPr>
          <w:b/>
          <w:bCs/>
        </w:rPr>
        <w:t xml:space="preserve">(b) Playwright / curl prose action — browser-driven (the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boba-frontend.yaml</w:t>
      </w:r>
      <w:r>
        <w:rPr>
          <w:b/>
          <w:bCs/>
        </w:rPr>
        <w:t xml:space="preserve"> </w:t>
      </w:r>
      <w:r>
        <w:rPr>
          <w:b/>
          <w:bCs/>
        </w:rPr>
        <w:t xml:space="preserve">style).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/</w:t>
      </w:r>
      <w:r>
        <w:rPr>
          <w:rStyle w:val="VerbatimChar"/>
        </w:rPr>
        <w:t xml:space="preserve">expected</w:t>
      </w:r>
      <w:r>
        <w:t xml:space="preserve"> </w:t>
      </w:r>
      <w:r>
        <w:t xml:space="preserve">strings are read by the LLM-driven</w:t>
      </w:r>
      <w:r>
        <w:t xml:space="preserve"> </w:t>
      </w:r>
      <w:r>
        <w:t xml:space="preserve">autonomous runner; they describe Playwright steps (</w:t>
      </w:r>
      <w:r>
        <w:rPr>
          <w:rStyle w:val="VerbatimChar"/>
        </w:rPr>
        <w:t xml:space="preserve">page.goto(...)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page.click(...)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page.waitForResponse(...)</w:t>
      </w:r>
      <w:r>
        <w:t xml:space="preserve">) or shell (</w:t>
      </w:r>
      <w:r>
        <w:rPr>
          <w:rStyle w:val="VerbatimChar"/>
        </w:rPr>
        <w:t xml:space="preserve">curl ... | jq</w:t>
      </w:r>
      <w:r>
        <w:t xml:space="preserve">).</w:t>
      </w:r>
      <w:r>
        <w:t xml:space="preserve"> </w:t>
      </w:r>
      <w:r>
        <w:t xml:space="preserve">This is the path that can actually drive a Chromium UI — relevant because a</w:t>
      </w:r>
      <w:r>
        <w:t xml:space="preserve"> </w:t>
      </w:r>
      <w:r>
        <w:rPr>
          <w:b/>
          <w:bCs/>
        </w:rPr>
        <w:t xml:space="preserve">browser extension only loads inside a real browser context</w:t>
      </w:r>
      <w:r>
        <w:t xml:space="preserve">.</w:t>
      </w:r>
    </w:p>
    <w:p>
      <w:pPr>
        <w:pStyle w:val="BlockText"/>
      </w:pPr>
      <w:r>
        <w:t xml:space="preserve">§11.4.98/§11.4.6: banks describe</w:t>
      </w:r>
      <w:r>
        <w:t xml:space="preserve"> </w:t>
      </w:r>
      <w:r>
        <w:rPr>
          <w:b/>
          <w:bCs/>
        </w:rPr>
        <w:t xml:space="preserve">structure</w:t>
      </w:r>
      <w:r>
        <w:t xml:space="preserve">, assert machine-checkable</w:t>
      </w:r>
      <w:r>
        <w:t xml:space="preserve"> </w:t>
      </w:r>
      <w:r>
        <w:t xml:space="preserve">outcomes; no hardcoded user-facing prose as the assertion; no guessed JSON</w:t>
      </w:r>
      <w:r>
        <w:t xml:space="preserve"> </w:t>
      </w:r>
      <w:r>
        <w:t xml:space="preserve">paths — assert status + high-confidence substring when shape is unconfirmed.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how-autonomous-qa-sessions-banks-are-run"/>
    <w:p>
      <w:pPr>
        <w:pStyle w:val="Heading2"/>
      </w:pPr>
      <w:r>
        <w:t xml:space="preserve">3. How autonomous QA sessions / banks are run</w:t>
      </w:r>
    </w:p>
    <w:p>
      <w:pPr>
        <w:pStyle w:val="FirstParagraph"/>
      </w:pPr>
      <w:r>
        <w:t xml:space="preserve">CLI:</w:t>
      </w:r>
      <w:r>
        <w:t xml:space="preserve"> </w:t>
      </w:r>
      <w:r>
        <w:rPr>
          <w:rStyle w:val="VerbatimChar"/>
        </w:rPr>
        <w:t xml:space="preserve">submodules/helixqa/cmd/helixqa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bin/helixqa</w:t>
      </w:r>
      <w:r>
        <w:t xml:space="preserve"> </w:t>
      </w:r>
      <w:r>
        <w:t xml:space="preserve">(subcommands in</w:t>
      </w:r>
      <w:r>
        <w:t xml:space="preserve"> </w:t>
      </w:r>
      <w:r>
        <w:rPr>
          <w:rStyle w:val="VerbatimChar"/>
        </w:rPr>
        <w:t xml:space="preserve">main.go</w:t>
      </w:r>
      <w:r>
        <w:t xml:space="preserve">:</w:t>
      </w:r>
      <w:r>
        <w:t xml:space="preserve"> 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autonomous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signoff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).</w:t>
      </w:r>
    </w:p>
    <w:p>
      <w:pPr>
        <w:pStyle w:val="BodyText"/>
      </w:pPr>
      <w:r>
        <w:t xml:space="preserve">Three run modes: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helixqa http</w:t>
      </w:r>
      <w:r>
        <w:rPr>
          <w:b/>
          <w:bCs/>
        </w:rPr>
        <w:t xml:space="preserve"> </w:t>
      </w:r>
      <w:r>
        <w:rPr>
          <w:b/>
          <w:bCs/>
        </w:rPr>
        <w:t xml:space="preserve">— self-driving HTTP, no browser, no LLM</w:t>
      </w:r>
      <w:r>
        <w:t xml:space="preserve"> </w:t>
      </w:r>
      <w:r>
        <w:t xml:space="preserve">(CI-friendly,</w:t>
      </w:r>
      <w:r>
        <w:t xml:space="preserve"> </w:t>
      </w:r>
      <w:r>
        <w:t xml:space="preserve">the BobaLink-backend path). Exit 0 only if every</w:t>
      </w:r>
      <w:r>
        <w:t xml:space="preserve"> </w:t>
      </w:r>
      <w:r>
        <w:rPr>
          <w:rStyle w:val="VerbatimChar"/>
        </w:rPr>
        <w:t xml:space="preserve">http:</w:t>
      </w:r>
      <w:r>
        <w:t xml:space="preserve"> </w:t>
      </w:r>
      <w:r>
        <w:t xml:space="preserve">step passed.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helixqa</w:t>
      </w:r>
      <w:r>
        <w:rPr>
          <w:rStyle w:val="NormalTok"/>
        </w:rPr>
        <w:t xml:space="preserve"> http </w:t>
      </w:r>
      <w:r>
        <w:rPr>
          <w:rStyle w:val="AttributeTok"/>
        </w:rPr>
        <w:t xml:space="preserve">--bank</w:t>
      </w:r>
      <w:r>
        <w:rPr>
          <w:rStyle w:val="NormalTok"/>
        </w:rPr>
        <w:t xml:space="preserve"> banks/boba-bobalink.yaml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--base-url</w:t>
      </w:r>
      <w:r>
        <w:rPr>
          <w:rStyle w:val="NormalTok"/>
        </w:rPr>
        <w:t xml:space="preserve"> http://localhost:7187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[--admin-user X </w:t>
      </w:r>
      <w:r>
        <w:rPr>
          <w:rStyle w:val="AttributeTok"/>
        </w:rPr>
        <w:t xml:space="preserve">--admin-pass</w:t>
      </w:r>
      <w:r>
        <w:rPr>
          <w:rStyle w:val="NormalTok"/>
        </w:rPr>
        <w:t xml:space="preserve"> Y]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json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verbose</w:t>
      </w:r>
      <w:r>
        <w:rPr>
          <w:rStyle w:val="PreprocessorTok"/>
        </w:rPr>
        <w:t xml:space="preserve">]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--base-url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(never hardcoded, CONST-051(B)). Cases with no</w:t>
      </w:r>
      <w:r>
        <w:t xml:space="preserve"> </w:t>
      </w:r>
      <w:r>
        <w:rPr>
          <w:rStyle w:val="VerbatimChar"/>
        </w:rPr>
        <w:t xml:space="preserve">http:</w:t>
      </w:r>
      <w:r>
        <w:t xml:space="preserve"> </w:t>
      </w:r>
      <w:r>
        <w:t xml:space="preserve">steps report SKIPPED.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helixqa run</w:t>
      </w:r>
      <w:r>
        <w:rPr>
          <w:b/>
          <w:bCs/>
        </w:rPr>
        <w:t xml:space="preserve"> </w:t>
      </w:r>
      <w:r>
        <w:rPr>
          <w:b/>
          <w:bCs/>
        </w:rPr>
        <w:t xml:space="preserve">— structured bank run with platform filter</w:t>
      </w:r>
      <w:r>
        <w:t xml:space="preserve"> </w:t>
      </w:r>
      <w:r>
        <w:t xml:space="preserve">(uses</w:t>
      </w:r>
      <w:r>
        <w:t xml:space="preserve"> </w:t>
      </w:r>
      <w:r>
        <w:t xml:space="preserve">Playwright for</w:t>
      </w:r>
      <w:r>
        <w:t xml:space="preserve"> </w:t>
      </w:r>
      <w:r>
        <w:rPr>
          <w:rStyle w:val="VerbatimChar"/>
        </w:rPr>
        <w:t xml:space="preserve">web</w:t>
      </w:r>
      <w:r>
        <w:t xml:space="preserve">).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helixqa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--banks</w:t>
      </w:r>
      <w:r>
        <w:rPr>
          <w:rStyle w:val="NormalTok"/>
        </w:rPr>
        <w:t xml:space="preserve"> banks/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web      </w:t>
      </w:r>
      <w:r>
        <w:rPr>
          <w:rStyle w:val="CommentTok"/>
        </w:rPr>
        <w:t xml:space="preserve"># or all / api / android</w:t>
      </w:r>
      <w:r>
        <w:br/>
      </w:r>
      <w:r>
        <w:rPr>
          <w:rStyle w:val="ExtensionTok"/>
        </w:rPr>
        <w:t xml:space="preserve">helixqa</w:t>
      </w:r>
      <w:r>
        <w:rPr>
          <w:rStyle w:val="NormalTok"/>
        </w:rPr>
        <w:t xml:space="preserve"> list </w:t>
      </w:r>
      <w:r>
        <w:rPr>
          <w:rStyle w:val="AttributeTok"/>
        </w:rPr>
        <w:t xml:space="preserve">--banks</w:t>
      </w:r>
      <w:r>
        <w:rPr>
          <w:rStyle w:val="NormalTok"/>
        </w:rPr>
        <w:t xml:space="preserve"> banks/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web      </w:t>
      </w:r>
      <w:r>
        <w:rPr>
          <w:rStyle w:val="CommentTok"/>
        </w:rPr>
        <w:t xml:space="preserve"># dry list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helixqa autonomous</w:t>
      </w:r>
      <w:r>
        <w:rPr>
          <w:b/>
          <w:bCs/>
        </w:rPr>
        <w:t xml:space="preserve"> </w:t>
      </w:r>
      <w:r>
        <w:rPr>
          <w:b/>
          <w:bCs/>
        </w:rPr>
        <w:t xml:space="preserve">— full LLM + vision 4-phase session</w:t>
      </w:r>
      <w:r>
        <w:t xml:space="preserve"> </w:t>
      </w:r>
      <w:r>
        <w:t xml:space="preserve">(Setup →</w:t>
      </w:r>
      <w:r>
        <w:t xml:space="preserve"> </w:t>
      </w:r>
      <w:r>
        <w:t xml:space="preserve">Doc-Driven Verification → Curiosity Exploration → Report). Drives the app</w:t>
      </w:r>
      <w:r>
        <w:t xml:space="preserve"> </w:t>
      </w:r>
      <w:r>
        <w:t xml:space="preserve">via NavigationEngine (Playwright/ADB/X11), captures screenshots+video,</w:t>
      </w:r>
      <w:r>
        <w:t xml:space="preserve"> </w:t>
      </w:r>
      <w:r>
        <w:t xml:space="preserve">detects issues, emits MD/HTML/JSON report. Needs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with ≥1 LLM API key.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helixqa</w:t>
      </w:r>
      <w:r>
        <w:rPr>
          <w:rStyle w:val="NormalTok"/>
        </w:rPr>
        <w:t xml:space="preserve"> autonomous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/path/to/Boba </w:t>
      </w:r>
      <w:r>
        <w:rPr>
          <w:rStyle w:val="AttributeTok"/>
        </w:rPr>
        <w:t xml:space="preserve">--platforms</w:t>
      </w:r>
      <w:r>
        <w:rPr>
          <w:rStyle w:val="NormalTok"/>
        </w:rPr>
        <w:t xml:space="preserve"> web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</w:t>
      </w:r>
      <w:r>
        <w:rPr>
          <w:rStyle w:val="NormalTok"/>
        </w:rPr>
        <w:t xml:space="preserve"> .env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30m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qa-results/ </w:t>
      </w:r>
      <w:r>
        <w:rPr>
          <w:rStyle w:val="AttributeTok"/>
        </w:rPr>
        <w:t xml:space="preserve">--report</w:t>
      </w:r>
      <w:r>
        <w:rPr>
          <w:rStyle w:val="NormalTok"/>
        </w:rPr>
        <w:t xml:space="preserve"> markdown,html,json</w:t>
      </w:r>
    </w:p>
    <w:p>
      <w:r>
        <w:pict>
          <v:rect style="width:0;height:1.5pt" o:hralign="center" o:hrstd="t" o:hr="t"/>
        </w:pict>
      </w:r>
    </w:p>
    <w:bookmarkEnd w:id="14"/>
    <w:bookmarkStart w:id="15" w:name="what-to-create-to-add-a-bobalink-bank"/>
    <w:p>
      <w:pPr>
        <w:pStyle w:val="Heading2"/>
      </w:pPr>
      <w:r>
        <w:t xml:space="preserve">4. What to create to add a BobaLink bank</w:t>
      </w:r>
    </w:p>
    <w:p>
      <w:pPr>
        <w:pStyle w:val="FirstParagraph"/>
      </w:pPr>
      <w:r>
        <w:t xml:space="preserve">BobaLink is a</w:t>
      </w:r>
      <w:r>
        <w:t xml:space="preserve"> </w:t>
      </w:r>
      <w:r>
        <w:rPr>
          <w:b/>
          <w:bCs/>
        </w:rPr>
        <w:t xml:space="preserve">browser extension</w:t>
      </w:r>
      <w:r>
        <w:t xml:space="preserve">. Two complementary banks (mirrors the</w:t>
      </w:r>
      <w:r>
        <w:t xml:space="preserve"> </w:t>
      </w:r>
      <w:r>
        <w:t xml:space="preserve">existing boba-services / boba-frontend split):</w:t>
      </w:r>
    </w:p>
    <w:p>
      <w:pPr>
        <w:numPr>
          <w:ilvl w:val="0"/>
          <w:numId w:val="1006"/>
        </w:numPr>
      </w:pPr>
      <w:r>
        <w:rPr>
          <w:rStyle w:val="VerbatimChar"/>
          <w:b/>
          <w:bCs/>
        </w:rPr>
        <w:t xml:space="preserve">submodules/helixqa/banks/boba-bobalink.yaml</w:t>
      </w:r>
      <w:r>
        <w:t xml:space="preserve"> </w:t>
      </w:r>
      <w:r>
        <w:t xml:space="preserve">— the extension’s</w:t>
      </w:r>
      <w:r>
        <w:t xml:space="preserve"> </w:t>
      </w:r>
      <w:r>
        <w:rPr>
          <w:b/>
          <w:bCs/>
        </w:rPr>
        <w:t xml:space="preserve">backend / messaging endpoints</w:t>
      </w:r>
      <w:r>
        <w:t xml:space="preserve"> </w:t>
      </w:r>
      <w:r>
        <w:t xml:space="preserve">(whatever Boba endpoint the extension</w:t>
      </w:r>
      <w:r>
        <w:t xml:space="preserve"> </w:t>
      </w:r>
      <w:r>
        <w:t xml:space="preserve">calls — e.g. an add-by-URL / search proxy on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). Use the</w:t>
      </w:r>
      <w:r>
        <w:t xml:space="preserve"> </w:t>
      </w:r>
      <w:r>
        <w:rPr>
          <w:rStyle w:val="VerbatimChar"/>
          <w:b/>
          <w:bCs/>
        </w:rPr>
        <w:t xml:space="preserve">http:</w:t>
      </w:r>
      <w:r>
        <w:t xml:space="preserve"> </w:t>
      </w:r>
      <w:r>
        <w:t xml:space="preserve">action style (self-driving, CI-gated) with</w:t>
      </w:r>
      <w:r>
        <w:t xml:space="preserve"> </w:t>
      </w:r>
      <w:r>
        <w:rPr>
          <w:rStyle w:val="VerbatimChar"/>
        </w:rPr>
        <w:t xml:space="preserve">expect_status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expect_body_contains</w:t>
      </w:r>
      <w:r>
        <w:t xml:space="preserve">. This is the highest-value, no-blocker path.</w:t>
      </w:r>
    </w:p>
    <w:p>
      <w:pPr>
        <w:numPr>
          <w:ilvl w:val="0"/>
          <w:numId w:val="1006"/>
        </w:numPr>
      </w:pPr>
      <w:r>
        <w:rPr>
          <w:rStyle w:val="VerbatimChar"/>
          <w:b/>
          <w:bCs/>
        </w:rPr>
        <w:t xml:space="preserve">submodules/helixqa/banks/boba-bobalink-ui.yaml</w:t>
      </w:r>
      <w:r>
        <w:t xml:space="preserve"> </w:t>
      </w:r>
      <w:r>
        <w:t xml:space="preserve">(optional, browser) —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in-browser extension UI</w:t>
      </w:r>
      <w:r>
        <w:t xml:space="preserve"> </w:t>
      </w:r>
      <w:r>
        <w:t xml:space="preserve">(popup/content-script behavior). Use the</w:t>
      </w:r>
      <w:r>
        <w:t xml:space="preserve"> </w:t>
      </w:r>
      <w:r>
        <w:t xml:space="preserve">Playwright prose-action style,</w:t>
      </w:r>
      <w:r>
        <w:t xml:space="preserve"> </w:t>
      </w:r>
      <w:r>
        <w:rPr>
          <w:rStyle w:val="VerbatimChar"/>
        </w:rPr>
        <w:t xml:space="preserve">platforms: [web]</w:t>
      </w:r>
      <w:r>
        <w:t xml:space="preserve">, driven by</w:t>
      </w:r>
      <w:r>
        <w:t xml:space="preserve"> </w:t>
      </w:r>
      <w:r>
        <w:rPr>
          <w:rStyle w:val="VerbatimChar"/>
        </w:rPr>
        <w:t xml:space="preserve">helixqa run --platform web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helixqa autonomous</w:t>
      </w:r>
      <w:r>
        <w:t xml:space="preserve">. NOTE: a true browser</w:t>
      </w:r>
      <w:r>
        <w:t xml:space="preserve"> </w:t>
      </w:r>
      <w:r>
        <w:t xml:space="preserve">extension must be</w:t>
      </w:r>
      <w:r>
        <w:t xml:space="preserve"> </w:t>
      </w:r>
      <w:r>
        <w:rPr>
          <w:b/>
          <w:bCs/>
        </w:rPr>
        <w:t xml:space="preserve">loaded into Chromium</w:t>
      </w:r>
      <w:r>
        <w:t xml:space="preserve"> </w:t>
      </w:r>
      <w:r>
        <w:t xml:space="preserve">(</w:t>
      </w:r>
      <w:r>
        <w:rPr>
          <w:rStyle w:val="VerbatimChar"/>
        </w:rPr>
        <w:t xml:space="preserve">--load-extension=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chrome.runtime</w:t>
      </w:r>
      <w:r>
        <w:t xml:space="preserve">), which the stock Playwright web path does not set up</w:t>
      </w:r>
      <w:r>
        <w:t xml:space="preserve"> </w:t>
      </w:r>
      <w:r>
        <w:t xml:space="preserve">out-of-the-box — flag this for design (may need a launch-arg hook or an</w:t>
      </w:r>
      <w:r>
        <w:t xml:space="preserve"> </w:t>
      </w:r>
      <w:r>
        <w:rPr>
          <w:rStyle w:val="VerbatimChar"/>
        </w:rPr>
        <w:t xml:space="preserve">autonomous</w:t>
      </w:r>
      <w:r>
        <w:t xml:space="preserve"> </w:t>
      </w:r>
      <w:r>
        <w:t xml:space="preserve">session configured with the unpacked extension dir).</w:t>
      </w:r>
    </w:p>
    <w:p>
      <w:pPr>
        <w:pStyle w:val="FirstParagraph"/>
      </w:pPr>
      <w:r>
        <w:rPr>
          <w:b/>
          <w:bCs/>
        </w:rPr>
        <w:t xml:space="preserve">Skeleton (</w:t>
      </w:r>
      <w:r>
        <w:rPr>
          <w:rStyle w:val="VerbatimChar"/>
          <w:b/>
          <w:bCs/>
        </w:rPr>
        <w:t xml:space="preserve">banks/boba-bobalink.yaml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"Boba BobaLink Browser-Extension Backend Validation Suite"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"Self-driving (§11.4.98) validation of the BobaLink extension's</w:t>
      </w:r>
      <w:r>
        <w:br/>
      </w:r>
      <w:r>
        <w:rPr>
          <w:rStyle w:val="StringTok"/>
        </w:rPr>
        <w:t xml:space="preserve">  Boba backend surface: &lt;endpoints the extension calls&gt;."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"vasic-digital"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"Boba"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FunctionTok"/>
        </w:rPr>
        <w:t xml:space="preserve">test_cases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BOBA-LINK-001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"BobaLink add-by-URL endpoint accepts a tracker URL"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functional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platforms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api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 &lt;bobalink endpoint&gt;"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 POST /api/v1/&lt;bobalink-path&gt;"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expected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"200/202 — body confirms the link was queued"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expect_status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expect_body_contains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"&lt;confirmed-substring&gt;"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boba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bobalink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extension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functional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estimated_duration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expected_result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"&lt;user-observable outcome&gt;"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fix_reference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bug_id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"BOBA-LINK-ADD-001"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"&lt;...&gt;"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fix_file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"&lt;source path of the handler&gt;"</w:t>
      </w:r>
    </w:p>
    <w:p>
      <w:pPr>
        <w:pStyle w:val="FirstParagraph"/>
      </w:pPr>
      <w:r>
        <w:t xml:space="preserve">Fill</w:t>
      </w:r>
      <w:r>
        <w:t xml:space="preserve"> </w:t>
      </w:r>
      <w:r>
        <w:rPr>
          <w:rStyle w:val="VerbatimChar"/>
        </w:rPr>
        <w:t xml:space="preserve">&lt;endpoint&gt;</w:t>
      </w:r>
      <w:r>
        <w:t xml:space="preserve">/</w:t>
      </w:r>
      <w:r>
        <w:rPr>
          <w:rStyle w:val="VerbatimChar"/>
        </w:rPr>
        <w:t xml:space="preserve">&lt;substring&gt;</w:t>
      </w:r>
      <w:r>
        <w:t xml:space="preserve"> </w:t>
      </w:r>
      <w:r>
        <w:t xml:space="preserve">from the actual BobaLink design + a real</w:t>
      </w:r>
      <w:r>
        <w:t xml:space="preserve"> </w:t>
      </w:r>
      <w:r>
        <w:t xml:space="preserve">captured response (§11.4.6 — do not guess the JSON shape).</w:t>
      </w:r>
    </w:p>
    <w:p>
      <w:pPr>
        <w:pStyle w:val="BodyText"/>
      </w:pPr>
      <w:r>
        <w:t xml:space="preserve">Optionally register the bank in the project’s HelixQA Challenge bank /</w:t>
      </w:r>
      <w:r>
        <w:t xml:space="preserve"> </w:t>
      </w:r>
      <w:r>
        <w:t xml:space="preserve">coverage ledger if Boba maintains one (per §11.4.58 / §11.4.27 — none located</w:t>
      </w:r>
      <w:r>
        <w:t xml:space="preserve"> </w:t>
      </w:r>
      <w:r>
        <w:t xml:space="preserve">yet under Boba; confirm with conductor).</w:t>
      </w:r>
    </w:p>
    <w:p>
      <w:r>
        <w:pict>
          <v:rect style="width:0;height:1.5pt" o:hralign="center" o:hrstd="t" o:hr="t"/>
        </w:pict>
      </w:r>
    </w:p>
    <w:bookmarkEnd w:id="15"/>
    <w:bookmarkStart w:id="17" w:name="blockers-setup-notes"/>
    <w:p>
      <w:pPr>
        <w:pStyle w:val="Heading2"/>
      </w:pPr>
      <w:r>
        <w:t xml:space="preserve">5. Blockers / setup notes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 1.24+</w:t>
      </w:r>
      <w:r>
        <w:t xml:space="preserve"> </w:t>
      </w:r>
      <w:r>
        <w:t xml:space="preserve">required (helixqa</w:t>
      </w:r>
      <w:r>
        <w:t xml:space="preserve"> </w:t>
      </w:r>
      <w:r>
        <w:rPr>
          <w:rStyle w:val="VerbatimChar"/>
        </w:rPr>
        <w:t xml:space="preserve">go.work</w:t>
      </w:r>
      <w:r>
        <w:t xml:space="preserve"> </w:t>
      </w:r>
      <w:r>
        <w:t xml:space="preserve">declares</w:t>
      </w:r>
      <w:r>
        <w:t xml:space="preserve"> </w:t>
      </w:r>
      <w:r>
        <w:rPr>
          <w:rStyle w:val="VerbatimChar"/>
        </w:rPr>
        <w:t xml:space="preserve">go 1.26</w:t>
      </w:r>
      <w:r>
        <w:t xml:space="preserve">).</w:t>
      </w:r>
      <w:r>
        <w:t xml:space="preserve"> </w:t>
      </w:r>
      <w:r>
        <w:rPr>
          <w:rStyle w:val="VerbatimChar"/>
        </w:rPr>
        <w:t xml:space="preserve">make build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bin/helixqa</w:t>
      </w:r>
      <w:r>
        <w:t xml:space="preserve">, or</w:t>
      </w:r>
      <w:r>
        <w:t xml:space="preserve"> </w:t>
      </w:r>
      <w:r>
        <w:rPr>
          <w:rStyle w:val="VerbatimChar"/>
        </w:rPr>
        <w:t xml:space="preserve">go install digital.vasic.helixqa/cmd/helixqa@latest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BLOCKER — missing sibling modules.</w:t>
      </w:r>
      <w:r>
        <w:t xml:space="preserve"> </w:t>
      </w:r>
      <w:r>
        <w:rPr>
          <w:rStyle w:val="VerbatimChar"/>
        </w:rPr>
        <w:t xml:space="preserve">helixqa/go.mod</w:t>
      </w:r>
      <w:r>
        <w:t xml:space="preserve"> </w:t>
      </w:r>
      <w:r>
        <w:t xml:space="preserve">has 8 local</w:t>
      </w:r>
      <w:r>
        <w:t xml:space="preserve"> </w:t>
      </w:r>
      <w:r>
        <w:rPr>
          <w:rStyle w:val="VerbatimChar"/>
        </w:rPr>
        <w:t xml:space="preserve">replace ... =&gt; ../&lt;sibling&gt;</w:t>
      </w:r>
      <w:r>
        <w:t xml:space="preserve"> </w:t>
      </w:r>
      <w:r>
        <w:t xml:space="preserve">directives. They resolve to</w:t>
      </w:r>
      <w:r>
        <w:t xml:space="preserve"> </w:t>
      </w:r>
      <w:r>
        <w:rPr>
          <w:rStyle w:val="VerbatimChar"/>
        </w:rPr>
        <w:t xml:space="preserve">submodules/&lt;sibling&gt;/</w:t>
      </w:r>
      <w:r>
        <w:t xml:space="preserve"> </w:t>
      </w:r>
      <w:r>
        <w:t xml:space="preserve">in the Boba layout. Present: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.</w:t>
      </w:r>
      <w:r>
        <w:t xml:space="preserve"> </w:t>
      </w:r>
      <w:r>
        <w:rPr>
          <w:b/>
          <w:bCs/>
        </w:rPr>
        <w:t xml:space="preserve">Missing:</w:t>
      </w:r>
      <w:r>
        <w:t xml:space="preserve"> </w:t>
      </w:r>
      <w:r>
        <w:rPr>
          <w:rStyle w:val="VerbatimChar"/>
        </w:rPr>
        <w:t xml:space="preserve">doc_processor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llm_orchestrator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llms_verifier</w:t>
      </w:r>
      <w:r>
        <w:t xml:space="preserve"> </w:t>
      </w:r>
      <w:r>
        <w:t xml:space="preserve">(</w:t>
      </w:r>
      <w:r>
        <w:rPr>
          <w:rStyle w:val="VerbatimChar"/>
        </w:rPr>
        <w:t xml:space="preserve">../llms_verifier/llm-verifier</w:t>
      </w:r>
      <w:r>
        <w:t xml:space="preserve">),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vision_engine</w:t>
      </w:r>
      <w:r>
        <w:t xml:space="preserve">. Consequence: a full</w:t>
      </w:r>
      <w:r>
        <w:t xml:space="preserve"> </w:t>
      </w:r>
      <w:r>
        <w:rPr>
          <w:rStyle w:val="VerbatimChar"/>
        </w:rPr>
        <w:t xml:space="preserve">go build ./cmd/helixqa/</w:t>
      </w:r>
      <w:r>
        <w:t xml:space="preserve"> </w:t>
      </w:r>
      <w:r>
        <w:rPr>
          <w:b/>
          <w:bCs/>
        </w:rPr>
        <w:t xml:space="preserve">fails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 ../doc_processor/go.mod: no such file or directory</w:t>
      </w:r>
      <w:r>
        <w:t xml:space="preserve">).</w:t>
      </w:r>
    </w:p>
    <w:p>
      <w:pPr>
        <w:pStyle w:val="Compact"/>
        <w:numPr>
          <w:ilvl w:val="1"/>
          <w:numId w:val="1008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modes still need a buildable binary, so this must be</w:t>
      </w:r>
      <w:r>
        <w:t xml:space="preserve"> </w:t>
      </w:r>
      <w:r>
        <w:t xml:space="preserve">resolved before any HelixQA run. Options for the conductor: add the 6</w:t>
      </w:r>
      <w:r>
        <w:t xml:space="preserve"> </w:t>
      </w:r>
      <w:r>
        <w:t xml:space="preserve">missing repos as siblings (SSH URLs in</w:t>
      </w:r>
      <w:r>
        <w:t xml:space="preserve"> </w:t>
      </w:r>
      <w:r>
        <w:rPr>
          <w:rStyle w:val="VerbatimChar"/>
        </w:rPr>
        <w:t xml:space="preserve">helixqa/helix-deps.yaml</w:t>
      </w:r>
      <w:r>
        <w:t xml:space="preserve">:</w:t>
      </w:r>
      <w:r>
        <w:t xml:space="preserve"> </w:t>
      </w:r>
      <w:r>
        <w:t xml:space="preserve">DocProcessor/LLMOrchestrator/LLMProvider/VisionEngine on HelixDevelopment;</w:t>
      </w:r>
      <w:r>
        <w:t xml:space="preserve"> </w:t>
      </w:r>
      <w:r>
        <w:t xml:space="preserve">LLMsVerifier/security on vasic-digital) via</w:t>
      </w:r>
      <w:r>
        <w:t xml:space="preserve"> </w:t>
      </w:r>
      <w:r>
        <w:rPr>
          <w:rStyle w:val="VerbatimChar"/>
        </w:rPr>
        <w:t xml:space="preserve">install_upstreams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incorporate-submodule</w:t>
      </w:r>
      <w:r>
        <w:t xml:space="preserve"> </w:t>
      </w:r>
      <w:r>
        <w:t xml:space="preserve">(§11.4.31/§11.4.36), OR build helixqa in its own</w:t>
      </w:r>
      <w:r>
        <w:t xml:space="preserve"> </w:t>
      </w:r>
      <w:r>
        <w:t xml:space="preserve">standalone checkout where the siblings exist and only consume the</w:t>
      </w:r>
      <w:r>
        <w:t xml:space="preserve"> </w:t>
      </w:r>
      <w:r>
        <w:rPr>
          <w:b/>
          <w:bCs/>
        </w:rPr>
        <w:t xml:space="preserve">bank</w:t>
      </w:r>
      <w:r>
        <w:rPr>
          <w:b/>
          <w:bCs/>
        </w:rPr>
        <w:t xml:space="preserve"> </w:t>
      </w:r>
      <w:r>
        <w:rPr>
          <w:b/>
          <w:bCs/>
        </w:rPr>
        <w:t xml:space="preserve">YAML</w:t>
      </w:r>
      <w:r>
        <w:t xml:space="preserve"> </w:t>
      </w:r>
      <w:r>
        <w:t xml:space="preserve">from Boba’s</w:t>
      </w:r>
      <w:r>
        <w:t xml:space="preserve"> </w:t>
      </w:r>
      <w:r>
        <w:rPr>
          <w:rStyle w:val="VerbatimChar"/>
        </w:rPr>
        <w:t xml:space="preserve">submodules/helixqa/banks/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autonomous</w:t>
      </w:r>
      <w:r>
        <w:rPr>
          <w:b/>
          <w:bCs/>
        </w:rP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additionally needs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with ≥1 LLM API key</w:t>
      </w:r>
      <w:r>
        <w:t xml:space="preserve"> </w:t>
      </w:r>
      <w:r>
        <w:t xml:space="preserve">(OpenAI/Anthropic/Google/…), plus VisionEngine (GoCV/OpenCV) and the CLI</w:t>
      </w:r>
      <w:r>
        <w:t xml:space="preserve"> </w:t>
      </w:r>
      <w:r>
        <w:t xml:space="preserve">agent binaries — heavyweight; the</w:t>
      </w:r>
      <w:r>
        <w:t xml:space="preserve"> </w:t>
      </w:r>
      <w:r>
        <w:rPr>
          <w:rStyle w:val="VerbatimChar"/>
          <w:b/>
          <w:bCs/>
        </w:rPr>
        <w:t xml:space="preserve">http</w:t>
      </w:r>
      <w:r>
        <w:rPr>
          <w:b/>
          <w:bCs/>
        </w:rPr>
        <w:t xml:space="preserve"> </w:t>
      </w:r>
      <w:r>
        <w:rPr>
          <w:b/>
          <w:bCs/>
        </w:rPr>
        <w:t xml:space="preserve">mode is the lightweight,</w:t>
      </w:r>
      <w:r>
        <w:rPr>
          <w:b/>
          <w:bCs/>
        </w:rPr>
        <w:t xml:space="preserve"> </w:t>
      </w:r>
      <w:r>
        <w:rPr>
          <w:b/>
          <w:bCs/>
        </w:rPr>
        <w:t xml:space="preserve">dependency-light path</w:t>
      </w:r>
      <w:r>
        <w:t xml:space="preserve"> </w:t>
      </w:r>
      <w:r>
        <w:t xml:space="preserve">and the right first target for BobaLink backend</w:t>
      </w:r>
      <w:r>
        <w:t xml:space="preserve"> </w:t>
      </w:r>
      <w:r>
        <w:t xml:space="preserve">coverage.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Browser-extension specificity:</w:t>
      </w:r>
      <w:r>
        <w:t xml:space="preserve"> </w:t>
      </w:r>
      <w:r>
        <w:t xml:space="preserve">stock</w:t>
      </w:r>
      <w:r>
        <w:t xml:space="preserve"> </w:t>
      </w:r>
      <w:r>
        <w:rPr>
          <w:rStyle w:val="VerbatimChar"/>
        </w:rPr>
        <w:t xml:space="preserve">helixqa run --platform web</w:t>
      </w:r>
      <w:r>
        <w:t xml:space="preserve"> </w:t>
      </w:r>
      <w:r>
        <w:t xml:space="preserve">drives a plain Chromium page via Playwright;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auto-load an</w:t>
      </w:r>
      <w:r>
        <w:t xml:space="preserve"> </w:t>
      </w:r>
      <w:r>
        <w:t xml:space="preserve">unpacked extension. Driving the actual extension UI/content-script needs the</w:t>
      </w:r>
      <w:r>
        <w:t xml:space="preserve"> </w:t>
      </w:r>
      <w:r>
        <w:t xml:space="preserve">extension loaded into the browser (launch args). Treat as a design item for</w:t>
      </w:r>
      <w:r>
        <w:t xml:space="preserve"> </w:t>
      </w:r>
      <w:r>
        <w:t xml:space="preserve">the UI bank.</w:t>
      </w:r>
    </w:p>
    <w:p>
      <w:r>
        <w:pict>
          <v:rect style="width:0;height:1.5pt" o:hralign="center" o:hrstd="t" o:hr="t"/>
        </w:pict>
      </w:r>
    </w:p>
    <w:bookmarkStart w:id="16" w:name="evidence-commands-run-this-session"/>
    <w:p>
      <w:pPr>
        <w:pStyle w:val="Heading3"/>
      </w:pPr>
      <w:r>
        <w:t xml:space="preserve">Evidence (commands run this session)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git -C submodules/helixqa fetch --all --prune</w:t>
      </w:r>
      <w:r>
        <w:t xml:space="preserve"> </w:t>
      </w:r>
      <w:r>
        <w:t xml:space="preserve">→ all 5 remotes fetched OK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git -C submodules/helixqa rev-list --count HEAD..origin/main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8</w:t>
      </w:r>
      <w:r>
        <w:t xml:space="preserve">;</w:t>
      </w:r>
      <w:r>
        <w:t xml:space="preserve"> </w:t>
      </w:r>
      <w:r>
        <w:rPr>
          <w:rStyle w:val="VerbatimChar"/>
        </w:rPr>
        <w:t xml:space="preserve">origin/main..HEAD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git -C submodules/helixqa pull --ff-only origin main</w:t>
      </w:r>
      <w:r>
        <w:t xml:space="preserve"> </w:t>
      </w:r>
      <w:r>
        <w:t xml:space="preserve">→ fast-forward to</w:t>
      </w:r>
      <w:r>
        <w:t xml:space="preserve"> </w:t>
      </w:r>
      <w:r>
        <w:rPr>
          <w:rStyle w:val="VerbatimChar"/>
        </w:rPr>
        <w:t xml:space="preserve">4d2dcb2</w:t>
      </w:r>
      <w:r>
        <w:t xml:space="preserve">;</w:t>
      </w:r>
      <w:r>
        <w:t xml:space="preserve"> </w:t>
      </w:r>
      <w:r>
        <w:rPr>
          <w:rStyle w:val="VerbatimChar"/>
        </w:rPr>
        <w:t xml:space="preserve">git status --porcelain</w:t>
      </w:r>
      <w:r>
        <w:t xml:space="preserve"> </w:t>
      </w:r>
      <w:r>
        <w:t xml:space="preserve">→ empty; conflict-marker grep → none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git -C submodules/helixqa describe --tags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v4.0.0-393-g4d2dcb2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go build ./cmd/helixqa/</w:t>
      </w:r>
      <w:r>
        <w:t xml:space="preserve"> </w:t>
      </w:r>
      <w:r>
        <w:t xml:space="preserve">→ FAIL: missing</w:t>
      </w:r>
      <w:r>
        <w:t xml:space="preserve"> </w:t>
      </w:r>
      <w:r>
        <w:rPr>
          <w:rStyle w:val="VerbatimChar"/>
        </w:rPr>
        <w:t xml:space="preserve">../doc_processor/go.mod</w:t>
      </w:r>
      <w:r>
        <w:t xml:space="preserve"> </w:t>
      </w:r>
      <w:r>
        <w:t xml:space="preserve">(+ 5 more)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2026-09-01T16:28:55Z</dcterms:created>
  <dcterms:modified xsi:type="dcterms:W3CDTF">2026-09-01T16:28:55Z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