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59e21fbc434117d0d06b0fbe9053d21bf13d936"/>
    <w:p>
      <w:pPr>
        <w:pStyle w:val="Heading1"/>
      </w:pPr>
      <w:r>
        <w:t xml:space="preserve">BOB-079 — Attributed history notes for the Auto-commit /</w:t>
      </w:r>
      <w:r>
        <w:t xml:space="preserve"> </w:t>
      </w:r>
      <w:r>
        <w:rPr>
          <w:rStyle w:val="VerbatimChar"/>
        </w:rPr>
        <w:t xml:space="preserve">sync:</w:t>
      </w:r>
      <w:r>
        <w:t xml:space="preserve"> </w:t>
      </w:r>
      <w:r>
        <w:t xml:space="preserve">population (v1.0.0-rc..HEAD)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2026-08-21T19:39:37Z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documentation note (§11.4.113 — never a history rewrite; this record supplements published</w:t>
      </w:r>
      <w:r>
        <w:t xml:space="preserve"> </w:t>
      </w:r>
      <w:r>
        <w:t xml:space="preserve">history, it does not touch it)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hyperlink r:id="rId9">
        <w:r>
          <w:rPr>
            <w:rStyle w:val="Hyperlink"/>
          </w:rPr>
          <w:t xml:space="preserve">BOB-079</w:t>
        </w:r>
      </w:hyperlink>
      <w:r>
        <w:t xml:space="preserve"> </w:t>
      </w:r>
      <w:r>
        <w:t xml:space="preserve">— RD2-12:</w:t>
      </w:r>
      <w:r>
        <w:t xml:space="preserve"> </w:t>
      </w:r>
      <w:r>
        <w:t xml:space="preserve">“Retroactive attributed history notes for</w:t>
      </w:r>
      <w:r>
        <w:t xml:space="preserve"> </w:t>
      </w:r>
      <w:r>
        <w:t xml:space="preserve">GA-18/21/22/25/26/27 changes (never rewrite published history)”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Style w:val="VerbatimChar"/>
        </w:rPr>
        <w:t xml:space="preserve">docs/GOVERNANCE_AUDIT_2026-08-08_ROUND2.md</w:t>
      </w:r>
      <w:r>
        <w:t xml:space="preserve"> </w:t>
      </w:r>
      <w:r>
        <w:t xml:space="preserve">(RD2-00, P0) established that a recurring class of</w:t>
      </w:r>
      <w:r>
        <w:t xml:space="preserve"> </w:t>
      </w:r>
      <w:r>
        <w:t xml:space="preserve">commit — bare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t xml:space="preserve">and templated</w:t>
      </w:r>
      <w:r>
        <w:t xml:space="preserve"> </w:t>
      </w:r>
      <w:r>
        <w:rPr>
          <w:rStyle w:val="VerbatimChar"/>
        </w:rPr>
        <w:t xml:space="preserve">sync: ...</w:t>
      </w:r>
      <w:r>
        <w:t xml:space="preserve"> </w:t>
      </w:r>
      <w:r>
        <w:t xml:space="preserve">subjects, carrying no ATM-NNN/BOB-NNN or</w:t>
      </w:r>
      <w:r>
        <w:t xml:space="preserve"> </w:t>
      </w:r>
      <w:r>
        <w:t xml:space="preserve">task/PR reference — has been landing in this repository via a</w:t>
      </w:r>
      <w:r>
        <w:t xml:space="preserve"> </w:t>
      </w:r>
      <w:r>
        <w:rPr>
          <w:rStyle w:val="VerbatimChar"/>
        </w:rPr>
        <w:t xml:space="preserve">git pull</w:t>
      </w:r>
      <w:r>
        <w:t xml:space="preserve"> </w:t>
      </w:r>
      <w:r>
        <w:t xml:space="preserve">fast-forward from a</w:t>
      </w:r>
      <w:r>
        <w:t xml:space="preserve"> </w:t>
      </w:r>
      <w:r>
        <w:t xml:space="preserve">second host, bypassing §2 (mandated commit wrapper), §11.4.43 (TDD-fix), §11.4.92 (5-pass</w:t>
      </w:r>
      <w:r>
        <w:t xml:space="preserve"> </w:t>
      </w:r>
      <w:r>
        <w:t xml:space="preserve">evaluation), §11.4.125/§11.4.142/§11.4.194/§11.4.209 (mandatory independent Fable-xhigh review),</w:t>
      </w:r>
      <w:r>
        <w:t xml:space="preserve"> </w:t>
      </w:r>
      <w:r>
        <w:t xml:space="preserve">and §11.4.234 (dedicated hook-validation script). RD2-12 (this item, BOB-079) asks for a</w:t>
      </w:r>
      <w:r>
        <w:t xml:space="preserve"> </w:t>
      </w:r>
      <w:r>
        <w:t xml:space="preserve">documentation/changelog note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history rewrite — that gives each such commit a real,</w:t>
      </w:r>
      <w:r>
        <w:t xml:space="preserve"> </w:t>
      </w:r>
      <w:r>
        <w:t xml:space="preserve">evidenced attribution: what it actually changed, and which tracked item or work stream (if any)</w:t>
      </w:r>
      <w:r>
        <w:t xml:space="preserve"> </w:t>
      </w:r>
      <w:r>
        <w:t xml:space="preserve">it can be shown to belong to.</w:t>
      </w:r>
    </w:p>
    <w:p>
      <w:pPr>
        <w:pStyle w:val="BodyText"/>
      </w:pPr>
      <w:r>
        <w:t xml:space="preserve">This note is that record. Per §11.4.113 no commit referenced below was amended, rebased, or</w:t>
      </w:r>
      <w:r>
        <w:t xml:space="preserve"> </w:t>
      </w:r>
      <w:r>
        <w:t xml:space="preserve">force-pushed; every fact here was derived by reading the commit’s own diff (never its subject</w:t>
      </w:r>
      <w:r>
        <w:t xml:space="preserve"> </w:t>
      </w:r>
      <w:r>
        <w:t xml:space="preserve">line, which is precisely what is missing) and cross-checking against the project’s own tracked</w:t>
      </w:r>
      <w:r>
        <w:t xml:space="preserve"> </w:t>
      </w:r>
      <w:r>
        <w:t xml:space="preserve">documents, following the §11.4.124 investigate-before-attribute pattern (git history is FACT,</w:t>
      </w:r>
      <w:r>
        <w:t xml:space="preserve"> </w:t>
      </w:r>
      <w:r>
        <w:t xml:space="preserve">“probably belongs to X”</w:t>
      </w:r>
      <w:r>
        <w:t xml:space="preserve"> </w:t>
      </w:r>
      <w:r>
        <w:t xml:space="preserve">is a guess and is forbidden per §11.4.6).</w:t>
      </w:r>
    </w:p>
    <w:bookmarkEnd w:id="10"/>
    <w:bookmarkStart w:id="11" w:name="method"/>
    <w:p>
      <w:pPr>
        <w:pStyle w:val="Heading2"/>
      </w:pPr>
      <w:r>
        <w:t xml:space="preserve">Method</w:t>
      </w:r>
    </w:p>
    <w:p>
      <w:pPr>
        <w:pStyle w:val="Compact"/>
        <w:numPr>
          <w:ilvl w:val="0"/>
          <w:numId w:val="1001"/>
        </w:numPr>
      </w:pPr>
      <w:r>
        <w:t xml:space="preserve">The population was enumerated with the project’s own guard,</w:t>
      </w:r>
      <w:r>
        <w:t xml:space="preserve"> </w:t>
      </w:r>
      <w:r>
        <w:rPr>
          <w:rStyle w:val="VerbatimChar"/>
        </w:rPr>
        <w:t xml:space="preserve">scripts/hooks/unattributed-commit-guard.sh</w:t>
      </w:r>
      <w:r>
        <w:t xml:space="preserve"> </w:t>
      </w:r>
      <w:r>
        <w:t xml:space="preserve">(built for BOB-068/RD2-00; not modified by this</w:t>
      </w:r>
      <w:r>
        <w:t xml:space="preserve"> </w:t>
      </w:r>
      <w:r>
        <w:t xml:space="preserve">item), run with no arguments so it scans</w:t>
      </w:r>
      <w:r>
        <w:t xml:space="preserve"> </w:t>
      </w:r>
      <w:r>
        <w:rPr>
          <w:rStyle w:val="VerbatimChar"/>
        </w:rPr>
        <w:t xml:space="preserve">&lt;last-reachable-tag&gt;..HEAD</w:t>
      </w:r>
      <w:r>
        <w:t xml:space="preserve"> </w:t>
      </w:r>
      <w:r>
        <w:t xml:space="preserve">— its real, documented</w:t>
      </w:r>
      <w:r>
        <w:t xml:space="preserve"> </w:t>
      </w:r>
      <w:r>
        <w:t xml:space="preserve">default behaviour. The guard’s full verbatim output is pasted in the next section.</w:t>
      </w:r>
    </w:p>
    <w:p>
      <w:pPr>
        <w:pStyle w:val="Compact"/>
        <w:numPr>
          <w:ilvl w:val="0"/>
          <w:numId w:val="1001"/>
        </w:numPr>
      </w:pPr>
      <w:r>
        <w:t xml:space="preserve">For every flagged SHA:</w:t>
      </w:r>
      <w:r>
        <w:t xml:space="preserve"> </w:t>
      </w:r>
      <w:r>
        <w:rPr>
          <w:rStyle w:val="VerbatimChar"/>
        </w:rPr>
        <w:t xml:space="preserve">git show -s --format='...'</w:t>
      </w:r>
      <w:r>
        <w:t xml:space="preserve"> </w:t>
      </w:r>
      <w:r>
        <w:t xml:space="preserve">for date/author/parents/subject/body,</w:t>
      </w:r>
      <w:r>
        <w:t xml:space="preserve"> </w:t>
      </w:r>
      <w:r>
        <w:rPr>
          <w:rStyle w:val="VerbatimChar"/>
        </w:rPr>
        <w:t xml:space="preserve">git show --stat --format=''</w:t>
      </w:r>
      <w:r>
        <w:t xml:space="preserve"> </w:t>
      </w:r>
      <w:r>
        <w:t xml:space="preserve">for the full file list, and</w:t>
      </w:r>
      <w:r>
        <w:t xml:space="preserve"> </w:t>
      </w:r>
      <w:r>
        <w:rPr>
          <w:rStyle w:val="VerbatimChar"/>
        </w:rPr>
        <w:t xml:space="preserve">git show -- &lt;path&gt;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git diff --submodule=log &lt;sha&gt;^ &lt;sha&gt;</w:t>
      </w:r>
      <w:r>
        <w:t xml:space="preserve"> </w:t>
      </w:r>
      <w:r>
        <w:t xml:space="preserve">for the actual content diff of every changed file (including</w:t>
      </w:r>
      <w:r>
        <w:t xml:space="preserve"> </w:t>
      </w:r>
      <w:r>
        <w:t xml:space="preserve">gitlink/submodule-pointer moves) — never the subject line, which carries no information here.</w:t>
      </w:r>
    </w:p>
    <w:p>
      <w:pPr>
        <w:pStyle w:val="Compact"/>
        <w:numPr>
          <w:ilvl w:val="0"/>
          <w:numId w:val="1001"/>
        </w:numPr>
      </w:pPr>
      <w:r>
        <w:t xml:space="preserve">Where a diff itself cites a governance-finding id (a</w:t>
      </w:r>
      <w:r>
        <w:t xml:space="preserve"> </w:t>
      </w:r>
      <w:r>
        <w:rPr>
          <w:rStyle w:val="VerbatimChar"/>
        </w:rPr>
        <w:t xml:space="preserve">GA-NNN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RD2-NNN</w:t>
      </w:r>
      <w:r>
        <w:t xml:space="preserve"> </w:t>
      </w:r>
      <w:r>
        <w:t xml:space="preserve">code-comment, e.g.</w:t>
      </w:r>
      <w:r>
        <w:t xml:space="preserve"> </w:t>
      </w:r>
      <w:r>
        <w:rPr>
          <w:rStyle w:val="VerbatimChar"/>
        </w:rPr>
        <w:t xml:space="preserve"># GA-11: ...</w:t>
      </w:r>
      <w:r>
        <w:t xml:space="preserve">) that citation is treated as evidence and reported as such, with the file/line</w:t>
      </w:r>
      <w:r>
        <w:t xml:space="preserve"> </w:t>
      </w:r>
      <w:r>
        <w:t xml:space="preserve">it came from. Where a diff or its cross-referenced doc (</w:t>
      </w:r>
      <w:r>
        <w:rPr>
          <w:rStyle w:val="VerbatimChar"/>
        </w:rPr>
        <w:t xml:space="preserve">GOVERNANCE_AUDIT_2026-08-08_ROUND2.md</w:t>
      </w:r>
      <w:r>
        <w:t xml:space="preserve">)</w:t>
      </w:r>
      <w:r>
        <w:t xml:space="preserve"> </w:t>
      </w:r>
      <w:r>
        <w:t xml:space="preserve">independently names the commit’s short SHA, that is likewise reported as evidence, not</w:t>
      </w:r>
      <w:r>
        <w:t xml:space="preserve"> </w:t>
      </w:r>
      <w:r>
        <w:t xml:space="preserve">inference.</w:t>
      </w:r>
    </w:p>
    <w:p>
      <w:pPr>
        <w:pStyle w:val="Compact"/>
        <w:numPr>
          <w:ilvl w:val="0"/>
          <w:numId w:val="1001"/>
        </w:numPr>
      </w:pPr>
      <w:r>
        <w:t xml:space="preserve">Where no such citation exists anywhere in the commit (diff, commit body, or a tracked doc that</w:t>
      </w:r>
      <w:r>
        <w:t xml:space="preserve"> </w:t>
      </w:r>
      <w:r>
        <w:t xml:space="preserve">names the SHA), the owning item/work-stream is recorded literally as</w:t>
      </w:r>
      <w:r>
        <w:t xml:space="preserve"> </w:t>
      </w:r>
      <w:r>
        <w:rPr>
          <w:b/>
          <w:bCs/>
        </w:rPr>
        <w:t xml:space="preserve">UNKNOWN</w:t>
      </w:r>
      <w:r>
        <w:t xml:space="preserve"> </w:t>
      </w:r>
      <w:r>
        <w:t xml:space="preserve">— the change</w:t>
      </w:r>
      <w:r>
        <w:t xml:space="preserve"> </w:t>
      </w:r>
      <w:r>
        <w:t xml:space="preserve">itself is still described in full from the diff, but no ticket is guessed onto it. Per §11.4.6</w:t>
      </w:r>
      <w:r>
        <w:t xml:space="preserve"> </w:t>
      </w:r>
      <w:r>
        <w:t xml:space="preserve">this is intentional: a fabricated attribution is worse than an absent one because it looks</w:t>
      </w:r>
      <w:r>
        <w:t xml:space="preserve"> </w:t>
      </w:r>
      <w:r>
        <w:t xml:space="preserve">authoritative.</w:t>
      </w:r>
    </w:p>
    <w:p>
      <w:pPr>
        <w:pStyle w:val="Compact"/>
        <w:numPr>
          <w:ilvl w:val="0"/>
          <w:numId w:val="1001"/>
        </w:numPr>
      </w:pPr>
      <w:r>
        <w:t xml:space="preserve">The project’s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was queried (read-only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, never a write — writes</w:t>
      </w:r>
      <w:r>
        <w:t xml:space="preserve"> </w:t>
      </w:r>
      <w:r>
        <w:t xml:space="preserve">to that DB are out of this item’s scope and belong to the reporting/workable-items tooling</w:t>
      </w:r>
      <w:r>
        <w:t xml:space="preserve"> </w:t>
      </w:r>
      <w:r>
        <w:t xml:space="preserve">only) for any existing tracked item whose body already names one of the GA-NNN/RD2-NNN ids</w:t>
      </w:r>
      <w:r>
        <w:t xml:space="preserve"> </w:t>
      </w:r>
      <w:r>
        <w:t xml:space="preserve">found in step 3, to check whether a BOB-NNN placeholder already exists for that specific</w:t>
      </w:r>
      <w:r>
        <w:t xml:space="preserve"> </w:t>
      </w:r>
      <w:r>
        <w:t xml:space="preserve">finding. None does beyond BOB-079/BOB-080 themselves (see the per-commit table).</w:t>
      </w:r>
    </w:p>
    <w:bookmarkEnd w:id="11"/>
    <w:bookmarkStart w:id="12" w:name="guard-output-verbatim-this-session"/>
    <w:p>
      <w:pPr>
        <w:pStyle w:val="Heading2"/>
      </w:pPr>
      <w:r>
        <w:t xml:space="preserve">Guard output (verbatim, this session)</w:t>
      </w:r>
    </w:p>
    <w:p>
      <w:pPr>
        <w:pStyle w:val="SourceCode"/>
      </w:pPr>
      <w:r>
        <w:rPr>
          <w:rStyle w:val="VerbatimChar"/>
        </w:rPr>
        <w:t xml:space="preserve">$ bash scripts/hooks/unattributed-commit-guard.sh</w:t>
      </w:r>
      <w:r>
        <w:br/>
      </w:r>
      <w:r>
        <w:rPr>
          <w:rStyle w:val="VerbatimChar"/>
        </w:rPr>
        <w:t xml:space="preserve">[unattributed-commit-guard] scanning v1.0.0-rc..HEAD (last known-good release: v1.0.0-rc)</w:t>
      </w:r>
      <w:r>
        <w:br/>
      </w:r>
      <w:r>
        <w:br/>
      </w:r>
      <w:r>
        <w:rPr>
          <w:rStyle w:val="VerbatimChar"/>
        </w:rPr>
        <w:t xml:space="preserve">  ── UNATTRIBUTED BARE/TEMPLATED COMMIT(S) (§11.4.84) ──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c5576083b81967f9481d1c6e4e918c5d886192d8 Auto-commit</w:t>
      </w:r>
      <w:r>
        <w:br/>
      </w:r>
      <w:r>
        <w:br/>
      </w:r>
      <w:r>
        <w:rPr>
          <w:rStyle w:val="VerbatimChar"/>
        </w:rPr>
        <w:t xml:space="preserve">de9270b8ea600fb068270679e98af1a7da35ce38 Auto-commit</w:t>
      </w:r>
      <w:r>
        <w:br/>
      </w:r>
      <w:r>
        <w:br/>
      </w:r>
      <w:r>
        <w:rPr>
          <w:rStyle w:val="VerbatimChar"/>
        </w:rPr>
        <w:t xml:space="preserve">1c367775c4a2c816d2973e2097d7de0915cfe9fa Auto-commit</w:t>
      </w:r>
      <w:r>
        <w:br/>
      </w:r>
      <w:r>
        <w:br/>
      </w:r>
      <w:r>
        <w:rPr>
          <w:rStyle w:val="VerbatimChar"/>
        </w:rPr>
        <w:t xml:space="preserve">41179c29d917728e7159630dc4a9f68e7dda3170 Auto-commit</w:t>
      </w:r>
      <w:r>
        <w:br/>
      </w:r>
      <w:r>
        <w:br/>
      </w:r>
      <w:r>
        <w:rPr>
          <w:rStyle w:val="VerbatimChar"/>
        </w:rPr>
        <w:t xml:space="preserve">7c529ca294314226507339382274ff500a3cf2e0 Auto-commit</w:t>
      </w:r>
      <w:r>
        <w:br/>
      </w:r>
      <w:r>
        <w:br/>
      </w:r>
      <w:r>
        <w:rPr>
          <w:rStyle w:val="VerbatimChar"/>
        </w:rPr>
        <w:t xml:space="preserve">34ac4d725f9757db4158e5a51a61edd5c5549926 Auto-commit</w:t>
      </w:r>
      <w:r>
        <w:br/>
      </w:r>
      <w:r>
        <w:br/>
      </w:r>
      <w:r>
        <w:rPr>
          <w:rStyle w:val="VerbatimChar"/>
        </w:rPr>
        <w:t xml:space="preserve">49087d769b747fbcfc594685af6d38f5752fff2b Auto-commit</w:t>
      </w:r>
      <w:r>
        <w:br/>
      </w:r>
      <w:r>
        <w:br/>
      </w:r>
      <w:r>
        <w:rPr>
          <w:rStyle w:val="VerbatimChar"/>
        </w:rPr>
        <w:t xml:space="preserve">743097ab22a6ebb5fe85ff345259e456b580c2ac Auto-commit</w:t>
      </w:r>
      <w:r>
        <w:br/>
      </w:r>
      <w:r>
        <w:br/>
      </w:r>
      <w:r>
        <w:rPr>
          <w:rStyle w:val="VerbatimChar"/>
        </w:rPr>
        <w:t xml:space="preserve">9c8f684ea6e20824ee503ad19b1266450d29847d Auto-commit</w:t>
      </w:r>
      <w:r>
        <w:br/>
      </w:r>
      <w:r>
        <w:br/>
      </w:r>
      <w:r>
        <w:rPr>
          <w:rStyle w:val="VerbatimChar"/>
        </w:rPr>
        <w:t xml:space="preserve">54e313fa814fbf87803b274db0bd073cb1966c11 Auto-commit</w:t>
      </w:r>
      <w:r>
        <w:br/>
      </w:r>
      <w:r>
        <w:br/>
      </w:r>
      <w:r>
        <w:rPr>
          <w:rStyle w:val="VerbatimChar"/>
        </w:rPr>
        <w:t xml:space="preserve">0d05ec14acfc6e29939c001bbe99da54f573bfa1 Auto-commit</w:t>
      </w:r>
      <w:r>
        <w:br/>
      </w:r>
      <w:r>
        <w:br/>
      </w:r>
      <w:r>
        <w:rPr>
          <w:rStyle w:val="VerbatimChar"/>
        </w:rPr>
        <w:t xml:space="preserve">55b86718d8fa759103f575794928cc90665256b9 sync: post-rsync commit 20260628</w:t>
      </w:r>
      <w:r>
        <w:br/>
      </w:r>
      <w:r>
        <w:br/>
      </w:r>
      <w:r>
        <w:rPr>
          <w:rStyle w:val="VerbatimChar"/>
        </w:rPr>
        <w:t xml:space="preserve">cdb555f3683e85bd0864e63c5f8f5beee096a820 sync: auto-commit before cross-host sync 20260628</w:t>
      </w:r>
      <w:r>
        <w:br/>
      </w:r>
      <w:r>
        <w:br/>
      </w:r>
      <w:r>
        <w:rPr>
          <w:rStyle w:val="VerbatimChar"/>
        </w:rPr>
        <w:t xml:space="preserve">1108fc12112fb8b937429ef30ce6b8e0b1bd8c82 Auto-commit</w:t>
      </w:r>
      <w:r>
        <w:br/>
      </w:r>
      <w:r>
        <w:br/>
      </w:r>
      <w:r>
        <w:rPr>
          <w:rStyle w:val="VerbatimChar"/>
        </w:rPr>
        <w:t xml:space="preserve">  14 commit(s) in v1.0.0-rc..HEAD match a closed bare/templated</w:t>
      </w:r>
      <w:r>
        <w:br/>
      </w:r>
      <w:r>
        <w:rPr>
          <w:rStyle w:val="VerbatimChar"/>
        </w:rPr>
        <w:t xml:space="preserve">  pattern with no ATM-NNN or task/PR reference. Per BOB-068 (RD2-00)</w:t>
      </w:r>
      <w:r>
        <w:br/>
      </w:r>
      <w:r>
        <w:rPr>
          <w:rStyle w:val="VerbatimChar"/>
        </w:rPr>
        <w:t xml:space="preserve">  these land via git pull fast-forward from a second session/host —</w:t>
      </w:r>
      <w:r>
        <w:br/>
      </w:r>
      <w:r>
        <w:rPr>
          <w:rStyle w:val="VerbatimChar"/>
        </w:rPr>
        <w:t xml:space="preserve">  investigate the source before amending history (§11.4.113: no</w:t>
      </w:r>
      <w:r>
        <w:br/>
      </w:r>
      <w:r>
        <w:rPr>
          <w:rStyle w:val="VerbatimChar"/>
        </w:rPr>
        <w:t xml:space="preserve">  force-push / no history rewrite; land a documented, attributed</w:t>
      </w:r>
      <w:r>
        <w:br/>
      </w:r>
      <w:r>
        <w:rPr>
          <w:rStyle w:val="VerbatimChar"/>
        </w:rPr>
        <w:t xml:space="preserve">  follow-up commit instead).</w:t>
      </w:r>
    </w:p>
    <w:p>
      <w:pPr>
        <w:pStyle w:val="FirstParagraph"/>
      </w:pPr>
      <w:r>
        <w:rPr>
          <w:rStyle w:val="VerbatimChar"/>
        </w:rPr>
        <w:t xml:space="preserve">v1.0.0-rc</w:t>
      </w:r>
      <w:r>
        <w:t xml:space="preserve"> </w:t>
      </w:r>
      <w:r>
        <w:t xml:space="preserve">was tagged 2026-06-11T07:28:22+05:00 (</w:t>
      </w:r>
      <w:r>
        <w:rPr>
          <w:rStyle w:val="VerbatimChar"/>
        </w:rPr>
        <w:t xml:space="preserve">69daf870</w:t>
      </w:r>
      <w:r>
        <w:t xml:space="preserve">) and is a real ancestor of the</w:t>
      </w:r>
      <w:r>
        <w:t xml:space="preserve"> </w:t>
      </w:r>
      <w:r>
        <w:t xml:space="preserve">current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0fdc9193</w:t>
      </w:r>
      <w:r>
        <w:t xml:space="preserve">, 2026-08-21T20:39:38+02:00, branch</w:t>
      </w:r>
      <w:r>
        <w:t xml:space="preserve"> </w:t>
      </w:r>
      <w:r>
        <w:rPr>
          <w:rStyle w:val="VerbatimChar"/>
        </w:rPr>
        <w:t xml:space="preserve">002-user-owned-downloads</w:t>
      </w:r>
      <w:r>
        <w:t xml:space="preserve">) —</w:t>
      </w:r>
      <w:r>
        <w:t xml:space="preserve"> </w:t>
      </w:r>
      <w:r>
        <w:t xml:space="preserve">verified with</w:t>
      </w:r>
      <w:r>
        <w:t xml:space="preserve"> </w:t>
      </w:r>
      <w:r>
        <w:rPr>
          <w:rStyle w:val="VerbatimChar"/>
        </w:rPr>
        <w:t xml:space="preserve">git merge-base --is-ancestor v1.0.0-rc HEAD</w:t>
      </w:r>
      <w:r>
        <w:t xml:space="preserve">. The population above is therefore</w:t>
      </w:r>
      <w:r>
        <w:t xml:space="preserve"> </w:t>
      </w:r>
      <w:r>
        <w:t xml:space="preserve">the complete, real set the guard’s documented default range produces today; it was not</w:t>
      </w:r>
      <w:r>
        <w:t xml:space="preserve"> </w:t>
      </w:r>
      <w:r>
        <w:t xml:space="preserve">hand-filtered.</w:t>
      </w:r>
    </w:p>
    <w:bookmarkEnd w:id="12"/>
    <w:bookmarkStart w:id="27" w:name="per-commit-attribution"/>
    <w:p>
      <w:pPr>
        <w:pStyle w:val="Heading2"/>
      </w:pPr>
      <w:r>
        <w:t xml:space="preserve">Per-commit attribution</w:t>
      </w:r>
    </w:p>
    <w:p>
      <w:pPr>
        <w:pStyle w:val="FirstParagraph"/>
      </w:pPr>
      <w:r>
        <w:t xml:space="preserve">Chronological, oldest first.</w:t>
      </w:r>
      <w:r>
        <w:t xml:space="preserve"> </w:t>
      </w:r>
      <w:r>
        <w:t xml:space="preserve">“Evidence”</w:t>
      </w:r>
      <w:r>
        <w:t xml:space="preserve"> </w:t>
      </w:r>
      <w:r>
        <w:t xml:space="preserve">column states exactly what was read to produce the row;</w:t>
      </w:r>
      <w:r>
        <w:t xml:space="preserve"> </w:t>
      </w:r>
      <w:r>
        <w:t xml:space="preserve">“Owning item / finding”</w:t>
      </w:r>
      <w:r>
        <w:t xml:space="preserve"> </w:t>
      </w:r>
      <w:r>
        <w:t xml:space="preserve">is either a cited id (with its source) or the literal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.</w:t>
      </w:r>
    </w:p>
    <w:bookmarkStart w:id="13" w:name="X507727aa011d4c4f4113c4a94c89eb2e4ba921c"/>
    <w:p>
      <w:pPr>
        <w:pStyle w:val="Heading3"/>
      </w:pPr>
      <w:r>
        <w:rPr>
          <w:rStyle w:val="VerbatimChar"/>
        </w:rPr>
        <w:t xml:space="preserve">cdb555f3</w:t>
      </w:r>
      <w:r>
        <w:t xml:space="preserve"> </w:t>
      </w:r>
      <w:r>
        <w:t xml:space="preserve">— 2026-06-28T00:22:45+03:00 — Milos Vasic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sync: auto-commit before cross-host sync 20260628</w:t>
      </w:r>
      <w:r>
        <w:t xml:space="preserve"> </w:t>
      </w:r>
      <w:r>
        <w:rPr>
          <w:b/>
          <w:bCs/>
        </w:rPr>
        <w:t xml:space="preserve">Files (2):</w:t>
      </w:r>
      <w:r>
        <w:t xml:space="preserve"> </w:t>
      </w:r>
      <w:r>
        <w:rPr>
          <w:rStyle w:val="VerbatimChar"/>
        </w:rPr>
        <w:t xml:space="preserve">.codegraph/.gitignore</w:t>
      </w:r>
      <w:r>
        <w:t xml:space="preserve"> </w:t>
      </w:r>
      <w:r>
        <w:t xml:space="preserve">(-16 net),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(submodule pointer bump)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show -- .codegraph/.gitignore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 --submodule=log</w:t>
      </w:r>
      <w:r>
        <w:t xml:space="preserve">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trims</w:t>
      </w:r>
      <w:r>
        <w:t xml:space="preserve"> </w:t>
      </w:r>
      <w:r>
        <w:rPr>
          <w:rStyle w:val="VerbatimChar"/>
        </w:rPr>
        <w:t xml:space="preserve">.codegraph/.gitignore</w:t>
      </w:r>
      <w:r>
        <w:t xml:space="preserve"> </w:t>
      </w:r>
      <w:r>
        <w:t xml:space="preserve">from 26 to a shorter pattern set, and advances the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submodule pointer by one commit.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 by ticket. Process-attributed by</w:t>
      </w:r>
      <w:r>
        <w:t xml:space="preserve"> </w:t>
      </w:r>
      <w:r>
        <w:rPr>
          <w:rStyle w:val="VerbatimChar"/>
        </w:rPr>
        <w:t xml:space="preserve">GOVERNANCE_AUDIT_2026-08-08_ROUND2.md</w:t>
      </w:r>
      <w:r>
        <w:t xml:space="preserve"> </w:t>
      </w:r>
      <w:r>
        <w:t xml:space="preserve">(its RD2-00 finding, reflog analysis) as the</w:t>
      </w:r>
      <w:r>
        <w:t xml:space="preserve"> </w:t>
      </w:r>
      <w:r>
        <w:rPr>
          <w:b/>
          <w:bCs/>
        </w:rPr>
        <w:t xml:space="preserve">named</w:t>
      </w:r>
      <w:r>
        <w:rPr>
          <w:b/>
          <w:bCs/>
        </w:rPr>
        <w:t xml:space="preserve"> </w:t>
      </w:r>
      <w:r>
        <w:rPr>
          <w:b/>
          <w:bCs/>
        </w:rPr>
        <w:t xml:space="preserve">precedent</w:t>
      </w:r>
      <w:r>
        <w:t xml:space="preserve"> </w:t>
      </w:r>
      <w:r>
        <w:t xml:space="preserve">for the cross-host sync mechanism this whole population belongs to — this commit and</w:t>
      </w:r>
      <w:r>
        <w:t xml:space="preserve"> </w:t>
      </w:r>
      <w:r>
        <w:t xml:space="preserve">its child</w:t>
      </w:r>
      <w:r>
        <w:t xml:space="preserve"> </w:t>
      </w:r>
      <w:r>
        <w:rPr>
          <w:rStyle w:val="VerbatimChar"/>
        </w:rPr>
        <w:t xml:space="preserve">55b8671</w:t>
      </w:r>
      <w:r>
        <w:t xml:space="preserve"> </w:t>
      </w:r>
      <w:r>
        <w:t xml:space="preserve">are the June instance the audit explicitly cites as evidence the mechanism is</w:t>
      </w:r>
      <w:r>
        <w:t xml:space="preserve"> </w:t>
      </w:r>
      <w:r>
        <w:t xml:space="preserve">“a known-but-under-labeled operational sync script running on a second host,”</w:t>
      </w:r>
      <w:r>
        <w:t xml:space="preserve"> </w:t>
      </w:r>
      <w:r>
        <w:t xml:space="preserve">not an unknown</w:t>
      </w:r>
      <w:r>
        <w:t xml:space="preserve"> </w:t>
      </w:r>
      <w:r>
        <w:t xml:space="preserve">process. No BOB-NNN/ATM-NNN exists for the underlying content change itself.</w:t>
      </w:r>
    </w:p>
    <w:bookmarkEnd w:id="13"/>
    <w:bookmarkStart w:id="14" w:name="b86718-2026-06-28t0103000300-милош-васић"/>
    <w:p>
      <w:pPr>
        <w:pStyle w:val="Heading3"/>
      </w:pPr>
      <w:r>
        <w:rPr>
          <w:rStyle w:val="VerbatimChar"/>
        </w:rPr>
        <w:t xml:space="preserve">55b86718</w:t>
      </w:r>
      <w:r>
        <w:t xml:space="preserve"> </w:t>
      </w:r>
      <w:r>
        <w:t xml:space="preserve">— 2026-06-28T01:03:00+03:00 — Милош Васић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sync: post-rsync commit 20260628</w:t>
      </w:r>
      <w:r>
        <w:t xml:space="preserve"> </w:t>
      </w:r>
      <w:r>
        <w:rPr>
          <w:b/>
          <w:bCs/>
        </w:rPr>
        <w:t xml:space="preserve">Files (3):</w:t>
      </w:r>
      <w:r>
        <w:t xml:space="preserve"> </w:t>
      </w:r>
      <w:r>
        <w:rPr>
          <w:rStyle w:val="VerbatimChar"/>
        </w:rPr>
        <w:t xml:space="preserve">qBitTorrent-go/internal/api/api_test.go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qBitTorrent-go/internal/api/search.go</w:t>
      </w:r>
      <w:r>
        <w:t xml:space="preserve">,</w:t>
      </w:r>
      <w:r>
        <w:t xml:space="preserve"> </w:t>
      </w:r>
      <w:r>
        <w:rPr>
          <w:rStyle w:val="VerbatimChar"/>
        </w:rPr>
        <w:t xml:space="preserve">qBitTorrent-go/internal/service/merge_search.go</w:t>
      </w:r>
      <w:r>
        <w:t xml:space="preserve"> </w:t>
      </w:r>
      <w:r>
        <w:t xml:space="preserve">(28 insertions / 18 deletions)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show -- &lt;each path&gt;</w:t>
      </w:r>
      <w:r>
        <w:t xml:space="preserve">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a real Go source change to the merge-search service + its search API + the</w:t>
      </w:r>
      <w:r>
        <w:t xml:space="preserve"> </w:t>
      </w:r>
      <w:r>
        <w:t xml:space="preserve">corresponding test file — not documentation or config only.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UNKNOWN. No ticket/GA/RD2 id anywhere in the diff or body. Same</w:t>
      </w:r>
      <w:r>
        <w:t xml:space="preserve"> </w:t>
      </w:r>
      <w:r>
        <w:t xml:space="preserve">cross-host</w:t>
      </w:r>
      <w:r>
        <w:t xml:space="preserve"> </w:t>
      </w:r>
      <w:r>
        <w:rPr>
          <w:rStyle w:val="VerbatimChar"/>
        </w:rPr>
        <w:t xml:space="preserve">rsync</w:t>
      </w:r>
      <w:r>
        <w:t xml:space="preserve"> </w:t>
      </w:r>
      <w:r>
        <w:t xml:space="preserve">mechanism as</w:t>
      </w:r>
      <w:r>
        <w:t xml:space="preserve"> </w:t>
      </w:r>
      <w:r>
        <w:rPr>
          <w:rStyle w:val="VerbatimChar"/>
        </w:rPr>
        <w:t xml:space="preserve">cdb555f3</w:t>
      </w:r>
      <w:r>
        <w:t xml:space="preserve"> </w:t>
      </w:r>
      <w:r>
        <w:t xml:space="preserve">per the audit’s reflog-based process attribution</w:t>
      </w:r>
      <w:r>
        <w:t xml:space="preserve"> </w:t>
      </w:r>
      <w:r>
        <w:t xml:space="preserve">above.</w:t>
      </w:r>
    </w:p>
    <w:bookmarkEnd w:id="14"/>
    <w:bookmarkStart w:id="15" w:name="fc12-2026-06-15t1852410300-milos-vasic"/>
    <w:p>
      <w:pPr>
        <w:pStyle w:val="Heading3"/>
      </w:pPr>
      <w:r>
        <w:rPr>
          <w:rStyle w:val="VerbatimChar"/>
        </w:rPr>
        <w:t xml:space="preserve">1108fc12</w:t>
      </w:r>
      <w:r>
        <w:t xml:space="preserve"> </w:t>
      </w:r>
      <w:r>
        <w:t xml:space="preserve">— 2026-06-15T18:52:41+03:00 — Milos Vasic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(10):</w:t>
      </w:r>
      <w:r>
        <w:t xml:space="preserve"> </w:t>
      </w:r>
      <w:r>
        <w:t xml:space="preserve">8</w:t>
      </w:r>
      <w:r>
        <w:t xml:space="preserve"> </w:t>
      </w:r>
      <w:r>
        <w:rPr>
          <w:rStyle w:val="VerbatimChar"/>
        </w:rPr>
        <w:t xml:space="preserve">.playwright-mcp/page-2026-06-14T*.yml</w:t>
      </w:r>
      <w:r>
        <w:t xml:space="preserve"> </w:t>
      </w:r>
      <w:r>
        <w:t xml:space="preserve">accessibility-tree captures +</w:t>
      </w:r>
      <w:r>
        <w:t xml:space="preserve"> </w:t>
      </w:r>
      <w:r>
        <w:rPr>
          <w:rStyle w:val="VerbatimChar"/>
        </w:rPr>
        <w:t xml:space="preserve">qa-buttons-multixt-magnet-BEFORE.png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qa-buttons-singlext-magnet-AFTER.png</w:t>
      </w:r>
      <w:r>
        <w:t xml:space="preserve"> </w:t>
      </w:r>
      <w:r>
        <w:t xml:space="preserve">(31,278</w:t>
      </w:r>
      <w:r>
        <w:t xml:space="preserve"> </w:t>
      </w:r>
      <w:r>
        <w:t xml:space="preserve">insertions, all additions)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diff-tree --name-only</w:t>
      </w:r>
      <w:r>
        <w:t xml:space="preserve">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commits a Playwright MCP browser-automation session’s raw page-snapshot YAML</w:t>
      </w:r>
      <w:r>
        <w:t xml:space="preserve"> </w:t>
      </w:r>
      <w:r>
        <w:t xml:space="preserve">captures and two before/after screenshots, named for a</w:t>
      </w:r>
      <w:r>
        <w:t xml:space="preserve"> </w:t>
      </w:r>
      <w:r>
        <w:t xml:space="preserve">“multi-torrent-extension vs</w:t>
      </w:r>
      <w:r>
        <w:t xml:space="preserve"> </w:t>
      </w:r>
      <w:r>
        <w:t xml:space="preserve">single-torrent-extension magnet button”</w:t>
      </w:r>
      <w:r>
        <w:t xml:space="preserve"> </w:t>
      </w:r>
      <w:r>
        <w:t xml:space="preserve">comparison — a QA/manual-testing session’s raw artefacts,</w:t>
      </w:r>
      <w:r>
        <w:t xml:space="preserve"> </w:t>
      </w:r>
      <w:r>
        <w:t xml:space="preserve">landed wholesale with no accompanying doc, test, or ticket reference.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UNKNOWN. The filenames self-describe the QA scenario (multixt vs</w:t>
      </w:r>
      <w:r>
        <w:t xml:space="preserve"> </w:t>
      </w:r>
      <w:r>
        <w:t xml:space="preserve">singlext magnet button behaviour) but cite no BOB-NNN/ATM-NNN, and no tracked item in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was found whose body names this scenario.</w:t>
      </w:r>
    </w:p>
    <w:bookmarkEnd w:id="15"/>
    <w:bookmarkStart w:id="16" w:name="X9c3b3c04bcf448cbf8829947b1d8526f864382d"/>
    <w:p>
      <w:pPr>
        <w:pStyle w:val="Heading3"/>
      </w:pPr>
      <w:r>
        <w:rPr>
          <w:rStyle w:val="VerbatimChar"/>
        </w:rPr>
        <w:t xml:space="preserve">0d05ec14</w:t>
      </w:r>
      <w:r>
        <w:t xml:space="preserve"> </w:t>
      </w:r>
      <w:r>
        <w:t xml:space="preserve">— 2026-08-07T21:52:05+03:00 — Милош Васић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(1):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(submodule pointer,</w:t>
      </w:r>
      <w:r>
        <w:t xml:space="preserve"> </w:t>
      </w:r>
      <w:r>
        <w:rPr>
          <w:rStyle w:val="VerbatimChar"/>
        </w:rPr>
        <w:t xml:space="preserve">212b883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4ab25f5</w:t>
      </w:r>
      <w:r>
        <w:t xml:space="preserve">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 --submodule=log 0d05ec14^ 0d05ec14</w:t>
      </w:r>
      <w:r>
        <w:t xml:space="preserve">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a pure constitution-submodule pointer advance, one commit forward, no other file</w:t>
      </w:r>
      <w:r>
        <w:t xml:space="preserve"> </w:t>
      </w:r>
      <w:r>
        <w:t xml:space="preserve">touched.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UNKNOWN. No content beyond the pointer move; nothing in the constitution</w:t>
      </w:r>
      <w:r>
        <w:t xml:space="preserve"> </w:t>
      </w:r>
      <w:r>
        <w:t xml:space="preserve">submodule’s own log line (</w:t>
      </w:r>
      <w:r>
        <w:rPr>
          <w:rStyle w:val="VerbatimChar"/>
        </w:rPr>
        <w:t xml:space="preserve">git diff --submodule=log</w:t>
      </w:r>
      <w:r>
        <w:t xml:space="preserve">) names a boba-side ticket.</w:t>
      </w:r>
    </w:p>
    <w:bookmarkEnd w:id="16"/>
    <w:bookmarkStart w:id="17" w:name="e313fa-2026-08-08t1118510300-милош-васић"/>
    <w:p>
      <w:pPr>
        <w:pStyle w:val="Heading3"/>
      </w:pPr>
      <w:r>
        <w:rPr>
          <w:rStyle w:val="VerbatimChar"/>
        </w:rPr>
        <w:t xml:space="preserve">54e313fa</w:t>
      </w:r>
      <w:r>
        <w:t xml:space="preserve"> </w:t>
      </w:r>
      <w:r>
        <w:t xml:space="preserve">— 2026-08-08T11:18:51+03:00 — Милош Васић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(26):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6×</w:t>
      </w:r>
      <w:r>
        <w:t xml:space="preserve"> </w:t>
      </w:r>
      <w:r>
        <w:rPr>
          <w:rStyle w:val="VerbatimChar"/>
        </w:rPr>
        <w:t xml:space="preserve">challenges/helixqa-banks/*.yaml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challenges/scripts/jackett_autoconfig_clean_slate.sh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docs/CONTINUATION.md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docs/GOVERNANCE_AUDIT_2026-08-07.md</w:t>
      </w:r>
      <w:r>
        <w:t xml:space="preserve"> </w:t>
      </w:r>
      <w:r>
        <w:t xml:space="preserve">(new, 392 lines),</w:t>
      </w:r>
      <w:r>
        <w:t xml:space="preserve"> </w:t>
      </w:r>
      <w:r>
        <w:rPr>
          <w:rStyle w:val="VerbatimChar"/>
        </w:rPr>
        <w:t xml:space="preserve">docs/PORTING-FROM-LAVA.md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docs/REMAINING_WORK_PLAN.md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docs/TESTING.md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docs/incidents/2026-08-07-const033-poweroff-signal-triage.md</w:t>
      </w:r>
      <w:r>
        <w:t xml:space="preserve"> </w:t>
      </w:r>
      <w:r>
        <w:t xml:space="preserve">(new, 230 lines),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 </w:t>
      </w:r>
      <w:r>
        <w:t xml:space="preserve">(binary),</w:t>
      </w:r>
      <w:r>
        <w:t xml:space="preserve"> </w:t>
      </w:r>
      <w:r>
        <w:rPr>
          <w:rStyle w:val="VerbatimChar"/>
        </w:rPr>
        <w:t xml:space="preserve">extension/package-lock.json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extension/tests/unit/torrent-file.test.ts</w:t>
      </w:r>
      <w:r>
        <w:t xml:space="preserve">,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(+128/-…),</w:t>
      </w:r>
      <w:r>
        <w:t xml:space="preserve"> </w:t>
      </w:r>
      <w:r>
        <w:t xml:space="preserve">and 4 test-file deletions under</w:t>
      </w:r>
      <w:r>
        <w:t xml:space="preserve"> </w:t>
      </w:r>
      <w:r>
        <w:rPr>
          <w:rStyle w:val="VerbatimChar"/>
        </w:rPr>
        <w:t xml:space="preserve">tests/{contract,e2e,integration,security}/</w:t>
      </w:r>
      <w:r>
        <w:t xml:space="preserve">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 </w:t>
      </w:r>
      <w:r>
        <w:t xml:space="preserve">(26-file list read in full) cross-checked against</w:t>
      </w:r>
      <w:r>
        <w:t xml:space="preserve"> </w:t>
      </w:r>
      <w:r>
        <w:rPr>
          <w:rStyle w:val="VerbatimChar"/>
        </w:rPr>
        <w:t xml:space="preserve">docs/GOVERNANCE_AUDIT_2026-08-08_ROUND2.md</w:t>
      </w:r>
      <w:r>
        <w:t xml:space="preserve"> </w:t>
      </w:r>
      <w:r>
        <w:t xml:space="preserve">lines 271-330, which independently and explicitly</w:t>
      </w:r>
      <w:r>
        <w:t xml:space="preserve"> </w:t>
      </w:r>
      <w:r>
        <w:t xml:space="preserve">names this bundle by content, not by SHA, as the carrier of six findings, and separately (line</w:t>
      </w:r>
      <w:r>
        <w:t xml:space="preserve"> </w:t>
      </w:r>
      <w:r>
        <w:t xml:space="preserve">159-ish) as the single commit RD2-00’s reflog analysis traces to this host.</w:t>
      </w:r>
      <w:r>
        <w:t xml:space="preserve"> </w:t>
      </w:r>
      <w:r>
        <w:rPr>
          <w:b/>
          <w:bCs/>
        </w:rPr>
        <w:t xml:space="preserve">Owning item / finding — EVIDENCE-BACKED, six findings named by the audit doc itself: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GA-18</w:t>
      </w:r>
      <w:r>
        <w:t xml:space="preserve"> </w:t>
      </w:r>
      <w:r>
        <w:t xml:space="preserve">(7 dead</w:t>
      </w:r>
      <w:r>
        <w:t xml:space="preserve"> </w:t>
      </w:r>
      <w:r>
        <w:rPr>
          <w:rStyle w:val="VerbatimChar"/>
        </w:rPr>
        <w:t xml:space="preserve">jackett-autoconfig</w:t>
      </w:r>
      <w:r>
        <w:t xml:space="preserve"> </w:t>
      </w:r>
      <w:r>
        <w:t xml:space="preserve">test bodies removed — one file deleted entirely, three</w:t>
      </w:r>
      <w:r>
        <w:t xml:space="preserve"> </w:t>
      </w:r>
      <w:r>
        <w:t xml:space="preserve">others’ skip-only bodies stripped) — the four test-file deletions in the file list above.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GA-21</w:t>
      </w:r>
      <w:r>
        <w:t xml:space="preserve"> </w:t>
      </w:r>
      <w:r>
        <w:t xml:space="preserve">(</w:t>
      </w:r>
      <w:r>
        <w:rPr>
          <w:rStyle w:val="VerbatimChar"/>
        </w:rPr>
        <w:t xml:space="preserve">jackett_autoconfig_clean_slate.sh</w:t>
      </w:r>
      <w:r>
        <w:t xml:space="preserve"> </w:t>
      </w:r>
      <w:r>
        <w:t xml:space="preserve">retired-endpoint fix, now polling the Go</w:t>
      </w:r>
      <w:r>
        <w:t xml:space="preserve"> </w:t>
      </w:r>
      <w:r>
        <w:rPr>
          <w:rStyle w:val="VerbatimChar"/>
        </w:rPr>
        <w:t xml:space="preserve">:7189</w:t>
      </w:r>
      <w:r>
        <w:t xml:space="preserve"> </w:t>
      </w:r>
      <w:r>
        <w:rPr>
          <w:rStyle w:val="VerbatimChar"/>
        </w:rPr>
        <w:t xml:space="preserve">/api/v1/jackett/autoconfig/runs</w:t>
      </w:r>
      <w:r>
        <w:t xml:space="preserve"> </w:t>
      </w:r>
      <w:r>
        <w:t xml:space="preserve">API) — confirmed present: this file carries a header comment</w:t>
      </w:r>
      <w:r>
        <w:t xml:space="preserve"> </w:t>
      </w:r>
      <w:r>
        <w:t xml:space="preserve">citing</w:t>
      </w:r>
      <w:r>
        <w:t xml:space="preserve"> </w:t>
      </w:r>
      <w:r>
        <w:t xml:space="preserve">“GA-21, 2026-08-08”</w:t>
      </w:r>
      <w:r>
        <w:t xml:space="preserve"> </w:t>
      </w:r>
      <w:r>
        <w:t xml:space="preserve">per the audit’s own re-read.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GA-22</w:t>
      </w:r>
      <w:r>
        <w:t xml:space="preserve"> </w:t>
      </w:r>
      <w:r>
        <w:t xml:space="preserve">(6 HelixQA bank dangling symlinks fixed) — the 6</w:t>
      </w:r>
      <w:r>
        <w:t xml:space="preserve"> </w:t>
      </w:r>
      <w:r>
        <w:rPr>
          <w:rStyle w:val="VerbatimChar"/>
        </w:rPr>
        <w:t xml:space="preserve">challenges/helixqa-banks/*.yaml</w:t>
      </w:r>
      <w:r>
        <w:t xml:space="preserve"> </w:t>
      </w:r>
      <w:r>
        <w:t xml:space="preserve">entries in the file list, each now a resolving relative symlink per the audit’s re-verification.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GA-25</w:t>
      </w:r>
      <w:r>
        <w:t xml:space="preserve"> </w:t>
      </w:r>
      <w:r>
        <w:t xml:space="preserve">(CONST-033 real-signal triage) —</w:t>
      </w:r>
      <w:r>
        <w:t xml:space="preserve"> </w:t>
      </w:r>
      <w:r>
        <w:rPr>
          <w:rStyle w:val="VerbatimChar"/>
        </w:rPr>
        <w:t xml:space="preserve">docs/incidents/2026-08-07-const033-poweroff-signal-triage.md</w:t>
      </w:r>
      <w:r>
        <w:t xml:space="preserve">,</w:t>
      </w:r>
      <w:r>
        <w:t xml:space="preserve"> </w:t>
      </w:r>
      <w:r>
        <w:t xml:space="preserve">the new 230-line file in this bundle; content correctness independently confirmed by the audit</w:t>
      </w:r>
      <w:r>
        <w:t xml:space="preserve"> </w:t>
      </w:r>
      <w:r>
        <w:t xml:space="preserve">(uptime cross-check, kernel-signal grep, both CONST-033 challenges re-run).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GA-26</w:t>
      </w:r>
      <w:r>
        <w:t xml:space="preserve"> </w:t>
      </w:r>
      <w:r>
        <w:t xml:space="preserve">(ruff</w:t>
      </w:r>
      <w:r>
        <w:t xml:space="preserve"> </w:t>
      </w:r>
      <w:r>
        <w:rPr>
          <w:rStyle w:val="VerbatimChar"/>
        </w:rPr>
        <w:t xml:space="preserve">submodules/containers/</w:t>
      </w:r>
      <w:r>
        <w:t xml:space="preserve"> </w:t>
      </w:r>
      <w:r>
        <w:t xml:space="preserve">exclusion) —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extend-exclude</w:t>
      </w:r>
      <w:r>
        <w:t xml:space="preserve"> </w:t>
      </w:r>
      <w:r>
        <w:t xml:space="preserve">list;</w:t>
      </w:r>
      <w:r>
        <w:t xml:space="preserve"> </w:t>
      </w:r>
      <w:r>
        <w:t xml:space="preserve">the audit independently re-ran</w:t>
      </w:r>
      <w:r>
        <w:t xml:space="preserve"> </w:t>
      </w:r>
      <w:r>
        <w:rPr>
          <w:rStyle w:val="VerbatimChar"/>
        </w:rPr>
        <w:t xml:space="preserve">ruff check .</w:t>
      </w:r>
      <w:r>
        <w:t xml:space="preserve"> </w:t>
      </w:r>
      <w:r>
        <w:t xml:space="preserve">and confirmed 0 violations.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GA-27</w:t>
      </w:r>
      <w:r>
        <w:t xml:space="preserve"> </w:t>
      </w:r>
      <w:r>
        <w:t xml:space="preserve">(Hard Stop #3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subcommands —</w:t>
      </w:r>
      <w:r>
        <w:t xml:space="preserve"> </w:t>
      </w:r>
      <w:r>
        <w:rPr>
          <w:rStyle w:val="VerbatimChar"/>
        </w:rPr>
        <w:t xml:space="preserve">reload_python</w:t>
      </w:r>
      <w:r>
        <w:t xml:space="preserve">/</w:t>
      </w:r>
      <w:r>
        <w:rPr>
          <w:rStyle w:val="VerbatimChar"/>
        </w:rPr>
        <w:t xml:space="preserve">reload_plugins</w:t>
      </w:r>
      <w:r>
        <w:t xml:space="preserve">/</w:t>
      </w:r>
      <w:r>
        <w:t xml:space="preserve"> </w:t>
      </w:r>
      <w:r>
        <w:rPr>
          <w:rStyle w:val="VerbatimChar"/>
        </w:rPr>
        <w:t xml:space="preserve">recreate_stack</w:t>
      </w:r>
      <w:r>
        <w:t xml:space="preserve">) — the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(+128 line) hunk in this bundle; the audit separately notes</w:t>
      </w:r>
      <w:r>
        <w:t xml:space="preserve"> </w:t>
      </w:r>
      <w:r>
        <w:t xml:space="preserve">this landed with zero test coverage (</w:t>
      </w:r>
      <w:r>
        <w:rPr>
          <w:rStyle w:val="VerbatimChar"/>
        </w:rPr>
        <w:t xml:space="preserve">grep -rln ... tests/ challenges/</w:t>
      </w:r>
      <w:r>
        <w:t xml:space="preserve"> </w:t>
      </w:r>
      <w:r>
        <w:t xml:space="preserve">→ zero hits at the time),</w:t>
      </w:r>
      <w:r>
        <w:t xml:space="preserve"> </w:t>
      </w:r>
      <w:r>
        <w:t xml:space="preserve">which is why BOB-089 (RD2-24) exists as the follow-up and is already</w:t>
      </w:r>
      <w:r>
        <w:t xml:space="preserve"> </w:t>
      </w:r>
      <w:r>
        <w:rPr>
          <w:rStyle w:val="VerbatimChar"/>
        </w:rPr>
        <w:t xml:space="preserve">Completed (→ Fixed.md)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</w:t>
      </w:r>
    </w:p>
    <w:p>
      <w:pPr>
        <w:pStyle w:val="BodyText"/>
      </w:pPr>
      <w:r>
        <w:t xml:space="preserve">The audit’s own verdict for all six is</w:t>
      </w:r>
      <w:r>
        <w:t xml:space="preserve"> </w:t>
      </w:r>
      <w:r>
        <w:rPr>
          <w:b/>
          <w:bCs/>
        </w:rPr>
        <w:t xml:space="preserve">DONE-BUT-PROCESS-VIOLATION</w:t>
      </w:r>
      <w:r>
        <w:t xml:space="preserve">: the code changes are</w:t>
      </w:r>
      <w:r>
        <w:t xml:space="preserve"> </w:t>
      </w:r>
      <w:r>
        <w:t xml:space="preserve">independently confirmed correct, but they bypassed every review/TDD gate this class of commit</w:t>
      </w:r>
      <w:r>
        <w:t xml:space="preserve"> </w:t>
      </w:r>
      <w:r>
        <w:t xml:space="preserve">bypasses — which is exactly the governance defect BOB-080 (RD2-13) tracks separately for</w:t>
      </w:r>
      <w:r>
        <w:t xml:space="preserve"> </w:t>
      </w:r>
      <w:r>
        <w:t xml:space="preserve">Fable-xhigh re-review of this same diff.</w:t>
      </w:r>
    </w:p>
    <w:bookmarkEnd w:id="17"/>
    <w:bookmarkStart w:id="18" w:name="X0fb9c8dda745f6d161c12f2ae766b01fd7abb1d"/>
    <w:p>
      <w:pPr>
        <w:pStyle w:val="Heading3"/>
      </w:pPr>
      <w:r>
        <w:rPr>
          <w:rStyle w:val="VerbatimChar"/>
        </w:rPr>
        <w:t xml:space="preserve">9c8f684e</w:t>
      </w:r>
      <w:r>
        <w:t xml:space="preserve"> </w:t>
      </w:r>
      <w:r>
        <w:t xml:space="preserve">— 2026-08-08T16:18:21+05:00 — Milos Vasic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(6):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4ab25f5</w:t>
      </w:r>
      <w:r>
        <w:t xml:space="preserve">→</w:t>
      </w:r>
      <w:r>
        <w:rPr>
          <w:rStyle w:val="VerbatimChar"/>
        </w:rPr>
        <w:t xml:space="preserve">5eb3f11</w:t>
      </w:r>
      <w:r>
        <w:t xml:space="preserve">),</w:t>
      </w:r>
      <w:r>
        <w:t xml:space="preserve"> </w:t>
      </w:r>
      <w:r>
        <w:rPr>
          <w:rStyle w:val="VerbatimChar"/>
        </w:rPr>
        <w:t xml:space="preserve">submodules/{challenges,containers,helixqa,jackett}</w:t>
      </w:r>
      <w:r>
        <w:t xml:space="preserve"> </w:t>
      </w:r>
      <w:r>
        <w:t xml:space="preserve">(4 pointer bumps),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 </w:t>
      </w:r>
      <w:r>
        <w:t xml:space="preserve">(+11 lines).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 --submodule=log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show -- scripts/host-power-management/check-no-suspend-calls.sh</w:t>
      </w:r>
      <w:r>
        <w:t xml:space="preserve">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four submodule pointer advances plus 11 more lines added to the same</w:t>
      </w:r>
      <w:r>
        <w:t xml:space="preserve"> </w:t>
      </w:r>
      <w:r>
        <w:t xml:space="preserve">suspend-call-guard exclude-list file that GA-24/</w:t>
      </w:r>
      <w:r>
        <w:rPr>
          <w:rStyle w:val="VerbatimChar"/>
        </w:rPr>
        <w:t xml:space="preserve">54e313fa</w:t>
      </w:r>
      <w:r>
        <w:t xml:space="preserve"> </w:t>
      </w:r>
      <w:r>
        <w:t xml:space="preserve">first touched — same functional area</w:t>
      </w:r>
      <w:r>
        <w:t xml:space="preserve"> </w:t>
      </w:r>
      <w:r>
        <w:t xml:space="preserve">(the guard’s known carrier-false-positive class) as GA-24, but this specific commit is not named</w:t>
      </w:r>
      <w:r>
        <w:t xml:space="preserve"> </w:t>
      </w:r>
      <w:r>
        <w:t xml:space="preserve">by SHA in the audit doc’s GA-24 paragraph, which discusses the exclusion list’s state, not this</w:t>
      </w:r>
      <w:r>
        <w:t xml:space="preserve"> </w:t>
      </w:r>
      <w:r>
        <w:t xml:space="preserve">particular follow-on edit.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 by ticket/finding id for this specific SHA. Functionally</w:t>
      </w:r>
      <w:r>
        <w:t xml:space="preserve"> </w:t>
      </w:r>
      <w:r>
        <w:t xml:space="preserve">continuous with the GA-24 carrier-false-positive class (same file, same kind of edit) but not</w:t>
      </w:r>
      <w:r>
        <w:t xml:space="preserve"> </w:t>
      </w:r>
      <w:r>
        <w:t xml:space="preserve">independently cited.</w:t>
      </w:r>
    </w:p>
    <w:bookmarkEnd w:id="18"/>
    <w:bookmarkStart w:id="19" w:name="ab-2026-08-08t1625520500-milos-vasic"/>
    <w:p>
      <w:pPr>
        <w:pStyle w:val="Heading3"/>
      </w:pPr>
      <w:r>
        <w:rPr>
          <w:rStyle w:val="VerbatimChar"/>
        </w:rPr>
        <w:t xml:space="preserve">743097ab</w:t>
      </w:r>
      <w:r>
        <w:t xml:space="preserve"> </w:t>
      </w:r>
      <w:r>
        <w:t xml:space="preserve">— 2026-08-08T16:25:52+05:00 — Milos Vasic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(2):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5eb3f11</w:t>
      </w:r>
      <w:r>
        <w:t xml:space="preserve">→</w:t>
      </w:r>
      <w:r>
        <w:rPr>
          <w:rStyle w:val="VerbatimChar"/>
        </w:rPr>
        <w:t xml:space="preserve">e0cea69</w:t>
      </w:r>
      <w:r>
        <w:t xml:space="preserve">),</w:t>
      </w:r>
      <w:r>
        <w:t xml:space="preserve"> </w:t>
      </w:r>
      <w:r>
        <w:rPr>
          <w:rStyle w:val="VerbatimChar"/>
        </w:rPr>
        <w:t xml:space="preserve">submodules/helixqa</w:t>
      </w:r>
      <w:r>
        <w:t xml:space="preserve"> </w:t>
      </w:r>
      <w:r>
        <w:t xml:space="preserve">(</w:t>
      </w:r>
      <w:r>
        <w:rPr>
          <w:rStyle w:val="VerbatimChar"/>
        </w:rPr>
        <w:t xml:space="preserve">66e490d</w:t>
      </w:r>
      <w:r>
        <w:t xml:space="preserve">→</w:t>
      </w:r>
      <w:r>
        <w:rPr>
          <w:rStyle w:val="VerbatimChar"/>
        </w:rPr>
        <w:t xml:space="preserve">db18c40</w:t>
      </w:r>
      <w:r>
        <w:t xml:space="preserve">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 --submodule=log</w:t>
      </w:r>
      <w:r>
        <w:t xml:space="preserve">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two submodule pointer advances, no other content.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UNKNOWN. Pure pointer bump, no citation anywhere.</w:t>
      </w:r>
    </w:p>
    <w:bookmarkEnd w:id="19"/>
    <w:bookmarkStart w:id="20" w:name="d76-2026-08-08t1958140300-милош-васић"/>
    <w:p>
      <w:pPr>
        <w:pStyle w:val="Heading3"/>
      </w:pPr>
      <w:r>
        <w:rPr>
          <w:rStyle w:val="VerbatimChar"/>
        </w:rPr>
        <w:t xml:space="preserve">49087d76</w:t>
      </w:r>
      <w:r>
        <w:t xml:space="preserve"> </w:t>
      </w:r>
      <w:r>
        <w:t xml:space="preserve">— 2026-08-08T19:58:14+03:00 — Милош Васић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(4):</w:t>
      </w:r>
      <w:r>
        <w:t xml:space="preserve"> </w:t>
      </w:r>
      <w:r>
        <w:rPr>
          <w:rStyle w:val="VerbatimChar"/>
        </w:rPr>
        <w:t xml:space="preserve">docs/GOVERNANCE_AUDIT_2026-08-08_ROUND2.md</w:t>
      </w:r>
      <w:r>
        <w:t xml:space="preserve"> </w:t>
      </w:r>
      <w:r>
        <w:t xml:space="preserve">(new, 553 lines),</w:t>
      </w:r>
      <w:r>
        <w:t xml:space="preserve"> </w:t>
      </w:r>
      <w:r>
        <w:rPr>
          <w:rStyle w:val="VerbatimChar"/>
        </w:rPr>
        <w:t xml:space="preserve">download-proxy/src/api/routes.py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download-proxy/src/api/scheduler.py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tests/security/test_hooks_schedules_auth.py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 &lt;each path&gt;</w:t>
      </w:r>
      <w:r>
        <w:t xml:space="preserve"> </w:t>
      </w:r>
      <w:r>
        <w:t xml:space="preserve">(full diff read, not stat-only).</w:t>
      </w:r>
      <w:r>
        <w:t xml:space="preserve"> </w:t>
      </w:r>
      <w:r>
        <w:rPr>
          <w:b/>
          <w:bCs/>
        </w:rPr>
        <w:t xml:space="preserve">What it did — EVIDENCE-BACKED, self-citing diff:</w:t>
      </w:r>
      <w:r>
        <w:t xml:space="preserve"> </w:t>
      </w:r>
      <w:r>
        <w:t xml:space="preserve">adds the</w:t>
      </w:r>
      <w:r>
        <w:t xml:space="preserve"> </w:t>
      </w:r>
      <w:r>
        <w:rPr>
          <w:rStyle w:val="VerbatimChar"/>
        </w:rPr>
        <w:t xml:space="preserve">require_api_token</w:t>
      </w:r>
      <w:r>
        <w:t xml:space="preserve"> </w:t>
      </w:r>
      <w:r>
        <w:t xml:space="preserve">dependency to</w:t>
      </w:r>
      <w:r>
        <w:t xml:space="preserve"> </w:t>
      </w:r>
      <w:r>
        <w:rPr>
          <w:rStyle w:val="VerbatimChar"/>
        </w:rPr>
        <w:t xml:space="preserve">PATCH /api/v1/schedules/{id}</w:t>
      </w:r>
      <w:r>
        <w:t xml:space="preserve"> </w:t>
      </w:r>
      <w:r>
        <w:t xml:space="preserve">(</w:t>
      </w:r>
      <w:r>
        <w:rPr>
          <w:rStyle w:val="VerbatimChar"/>
        </w:rPr>
        <w:t xml:space="preserve">scheduler.py:108-110</w:t>
      </w:r>
      <w:r>
        <w:t xml:space="preserve">) and to</w:t>
      </w:r>
      <w:r>
        <w:t xml:space="preserve"> </w:t>
      </w:r>
      <w:r>
        <w:rPr>
          <w:rStyle w:val="VerbatimChar"/>
        </w:rPr>
        <w:t xml:space="preserve">PUT /api/v1/theme</w:t>
      </w:r>
      <w:r>
        <w:t xml:space="preserve"> </w:t>
      </w:r>
      <w:r>
        <w:t xml:space="preserve">(</w:t>
      </w:r>
      <w:r>
        <w:rPr>
          <w:rStyle w:val="VerbatimChar"/>
        </w:rPr>
        <w:t xml:space="preserve">routes.py:118</w:t>
      </w:r>
      <w:r>
        <w:t xml:space="preserve">), and extends</w:t>
      </w:r>
      <w:r>
        <w:t xml:space="preserve"> </w:t>
      </w:r>
      <w:r>
        <w:rPr>
          <w:rStyle w:val="VerbatimChar"/>
        </w:rPr>
        <w:t xml:space="preserve">tests/security/test_hooks_schedules_auth.py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_MUTATING</w:t>
      </w:r>
      <w:r>
        <w:t xml:space="preserve"> </w:t>
      </w:r>
      <w:r>
        <w:t xml:space="preserve">enumeration with</w:t>
      </w:r>
      <w:r>
        <w:t xml:space="preserve"> </w:t>
      </w:r>
      <w:r>
        <w:rPr>
          <w:rStyle w:val="VerbatimChar"/>
        </w:rPr>
        <w:t xml:space="preserve">_patch_schedule</w:t>
      </w:r>
      <w:r>
        <w:t xml:space="preserve">/</w:t>
      </w:r>
      <w:r>
        <w:rPr>
          <w:rStyle w:val="VerbatimChar"/>
        </w:rPr>
        <w:t xml:space="preserve">_put_theme</w:t>
      </w:r>
      <w:r>
        <w:t xml:space="preserve"> </w:t>
      </w:r>
      <w:r>
        <w:t xml:space="preserve">cases plus a JSON-serializable scheduler-search</w:t>
      </w:r>
      <w:r>
        <w:t xml:space="preserve"> </w:t>
      </w:r>
      <w:r>
        <w:t xml:space="preserve">double. The</w:t>
      </w:r>
      <w:r>
        <w:t xml:space="preserve"> </w:t>
      </w:r>
      <w:r>
        <w:rPr>
          <w:rStyle w:val="VerbatimChar"/>
        </w:rPr>
        <w:t xml:space="preserve">routes.py</w:t>
      </w:r>
      <w:r>
        <w:t xml:space="preserve"> </w:t>
      </w:r>
      <w:r>
        <w:t xml:space="preserve">diff itself contains the comment</w:t>
      </w:r>
      <w:r>
        <w:t xml:space="preserve"> </w:t>
      </w:r>
      <w:r>
        <w:rPr>
          <w:i/>
          <w:iCs/>
        </w:rPr>
        <w:t xml:space="preserve">“AFTER this function — GA-11’s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PUT /theme</w:t>
      </w:r>
      <w:r>
        <w:rPr>
          <w:i/>
          <w:iCs/>
        </w:rPr>
        <w:t xml:space="preserve"> </w:t>
      </w:r>
      <w:r>
        <w:rPr>
          <w:i/>
          <w:iCs/>
        </w:rPr>
        <w:t xml:space="preserve">fix is the first route…”</w:t>
      </w:r>
      <w:r>
        <w:t xml:space="preserve"> </w:t>
      </w:r>
      <w:r>
        <w:t xml:space="preserve">and the test diff contains</w:t>
      </w:r>
      <w:r>
        <w:t xml:space="preserve"> </w:t>
      </w:r>
      <w:r>
        <w:rPr>
          <w:i/>
          <w:iCs/>
        </w:rPr>
        <w:t xml:space="preserve">“# GA-11: a JSON-serializable</w:t>
      </w:r>
      <w:r>
        <w:rPr>
          <w:i/>
          <w:iCs/>
        </w:rPr>
        <w:t xml:space="preserve"> </w:t>
      </w:r>
      <w:r>
        <w:rPr>
          <w:i/>
          <w:iCs/>
        </w:rPr>
        <w:t xml:space="preserve">double for get_scheduled_search…”</w:t>
      </w:r>
      <w:r>
        <w:t xml:space="preserve"> </w:t>
      </w:r>
      <w:r>
        <w:t xml:space="preserve">— both direct, in-diff citations, not inferred. It also adds</w:t>
      </w:r>
      <w:r>
        <w:t xml:space="preserve"> </w:t>
      </w:r>
      <w:r>
        <w:rPr>
          <w:rStyle w:val="VerbatimChar"/>
        </w:rPr>
        <w:t xml:space="preserve">docs/GOVERNANCE_AUDIT_2026-08-08_ROUND2.md</w:t>
      </w:r>
      <w:r>
        <w:t xml:space="preserve"> </w:t>
      </w:r>
      <w:r>
        <w:t xml:space="preserve">itself (the 553-line audit document quoted</w:t>
      </w:r>
      <w:r>
        <w:t xml:space="preserve"> </w:t>
      </w:r>
      <w:r>
        <w:t xml:space="preserve">extensively above) in the same commit.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rPr>
          <w:b/>
          <w:bCs/>
        </w:rPr>
        <w:t xml:space="preserve">GA-11</w:t>
      </w:r>
      <w:r>
        <w:t xml:space="preserve"> </w:t>
      </w:r>
      <w:r>
        <w:t xml:space="preserve">(</w:t>
      </w:r>
      <w:r>
        <w:t xml:space="preserve">“PATCH schedules / PUT theme still unauthenticated”</w:t>
      </w:r>
      <w:r>
        <w:t xml:space="preserve">), cited</w:t>
      </w:r>
      <w:r>
        <w:t xml:space="preserve"> </w:t>
      </w:r>
      <w:r>
        <w:t xml:space="preserve">in the commit’s own diff. Note for the record:</w:t>
      </w:r>
      <w:r>
        <w:t xml:space="preserve"> </w:t>
      </w:r>
      <w:r>
        <w:rPr>
          <w:rStyle w:val="VerbatimChar"/>
        </w:rPr>
        <w:t xml:space="preserve">GOVERNANCE_AUDIT_2026-08-08_ROUND2.md</w:t>
      </w:r>
      <w:r>
        <w:t xml:space="preserve"> </w:t>
      </w:r>
      <w:r>
        <w:t xml:space="preserve">(added in</w:t>
      </w:r>
      <w:r>
        <w:t xml:space="preserve"> </w:t>
      </w:r>
      <w:r>
        <w:t xml:space="preserve">this very commit) separately describes GA-11 as still</w:t>
      </w:r>
      <w:r>
        <w:t xml:space="preserve"> </w:t>
      </w:r>
      <w:r>
        <w:rPr>
          <w:b/>
          <w:bCs/>
        </w:rPr>
        <w:t xml:space="preserve">NOT-DONE</w:t>
      </w:r>
      <w:r>
        <w:t xml:space="preserve"> </w:t>
      </w:r>
      <w:r>
        <w:t xml:space="preserve">at the time of writing —</w:t>
      </w:r>
      <w:r>
        <w:t xml:space="preserve"> </w:t>
      </w:r>
      <w:r>
        <w:t xml:space="preserve">this session did not attempt to reconcile that apparent discrepancy (whether the fix landed</w:t>
      </w:r>
      <w:r>
        <w:t xml:space="preserve"> </w:t>
      </w:r>
      <w:r>
        <w:t xml:space="preserve">before or after the audit text was drafted, in the same auto-commit, is outside BOB-079’s scope);</w:t>
      </w:r>
      <w:r>
        <w:t xml:space="preserve"> </w:t>
      </w:r>
      <w:r>
        <w:t xml:space="preserve">it is stated here as an observed fact, not resolved.</w:t>
      </w:r>
    </w:p>
    <w:bookmarkEnd w:id="20"/>
    <w:bookmarkStart w:id="21" w:name="c29-2026-08-12t2044170200-милош-васић"/>
    <w:p>
      <w:pPr>
        <w:pStyle w:val="Heading3"/>
      </w:pPr>
      <w:r>
        <w:rPr>
          <w:rStyle w:val="VerbatimChar"/>
        </w:rPr>
        <w:t xml:space="preserve">41179c29</w:t>
      </w:r>
      <w:r>
        <w:t xml:space="preserve"> </w:t>
      </w:r>
      <w:r>
        <w:t xml:space="preserve">— 2026-08-12T20:44:17+02:00 — Милош Васић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(1):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(submodule pointer,</w:t>
      </w:r>
      <w:r>
        <w:t xml:space="preserve"> </w:t>
      </w:r>
      <w:r>
        <w:rPr>
          <w:rStyle w:val="VerbatimChar"/>
        </w:rPr>
        <w:t xml:space="preserve">b128eec</w:t>
      </w:r>
      <w:r>
        <w:t xml:space="preserve">→</w:t>
      </w:r>
      <w:r>
        <w:rPr>
          <w:rStyle w:val="VerbatimChar"/>
        </w:rPr>
        <w:t xml:space="preserve">3cc71cd</w:t>
      </w:r>
      <w:r>
        <w:t xml:space="preserve">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 --submodule=log</w:t>
      </w:r>
      <w:r>
        <w:t xml:space="preserve">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a pure constitution-submodule pointer move. Notably this moves the pointer back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3cc71cd</w:t>
      </w:r>
      <w:r>
        <w:t xml:space="preserve"> </w:t>
      </w:r>
      <w:r>
        <w:t xml:space="preserve">— the exact value it held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its own parent commit</w:t>
      </w:r>
      <w:r>
        <w:t xml:space="preserve"> </w:t>
      </w:r>
      <w:r>
        <w:rPr>
          <w:rStyle w:val="VerbatimChar"/>
        </w:rPr>
        <w:t xml:space="preserve">7c529ca2</w:t>
      </w:r>
      <w:r>
        <w:t xml:space="preserve"> </w:t>
      </w:r>
      <w:r>
        <w:t xml:space="preserve">(below) had just</w:t>
      </w:r>
      <w:r>
        <w:t xml:space="preserve"> </w:t>
      </w:r>
      <w:r>
        <w:t xml:space="preserve">advanced it to</w:t>
      </w:r>
      <w:r>
        <w:t xml:space="preserve"> </w:t>
      </w:r>
      <w:r>
        <w:rPr>
          <w:rStyle w:val="VerbatimChar"/>
        </w:rPr>
        <w:t xml:space="preserve">b128eec</w:t>
      </w:r>
      <w:r>
        <w:t xml:space="preserve">. This is consistent with, not separately proof of, the audit’s</w:t>
      </w:r>
      <w:r>
        <w:t xml:space="preserve"> </w:t>
      </w:r>
      <w:r>
        <w:t xml:space="preserve">cross-host-sync hypothesis (two hosts independently advancing the same submodule pointer in</w:t>
      </w:r>
      <w:r>
        <w:t xml:space="preserve"> </w:t>
      </w:r>
      <w:r>
        <w:t xml:space="preserve">different directions); recorded as an observation, not a re-derivation of that root cause.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UNKNOWN. No citation.</w:t>
      </w:r>
    </w:p>
    <w:bookmarkEnd w:id="21"/>
    <w:bookmarkStart w:id="22" w:name="X8e0d739c4b76a2e0230cb60607e273ed3af488b"/>
    <w:p>
      <w:pPr>
        <w:pStyle w:val="Heading3"/>
      </w:pPr>
      <w:r>
        <w:rPr>
          <w:rStyle w:val="VerbatimChar"/>
        </w:rPr>
        <w:t xml:space="preserve">7c529ca2</w:t>
      </w:r>
      <w:r>
        <w:t xml:space="preserve"> </w:t>
      </w:r>
      <w:r>
        <w:t xml:space="preserve">— 2026-08-12T23:42:03+05:00 — Milos Vasic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(2):</w:t>
      </w:r>
      <w:r>
        <w:t xml:space="preserve"> </w:t>
      </w:r>
      <w:r>
        <w:rPr>
          <w:rStyle w:val="VerbatimChar"/>
        </w:rPr>
        <w:t xml:space="preserve">constitution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3cc71cd</w:t>
      </w:r>
      <w:r>
        <w:t xml:space="preserve">→</w:t>
      </w:r>
      <w:r>
        <w:rPr>
          <w:rStyle w:val="VerbatimChar"/>
        </w:rPr>
        <w:t xml:space="preserve">b128eec</w:t>
      </w:r>
      <w:r>
        <w:t xml:space="preserve">),</w:t>
      </w:r>
      <w:r>
        <w:t xml:space="preserve"> </w:t>
      </w:r>
      <w:r>
        <w:rPr>
          <w:rStyle w:val="VerbatimChar"/>
        </w:rPr>
        <w:t xml:space="preserve">scripts/host-power-management/check-no-suspend-calls.sh</w:t>
      </w:r>
      <w:r>
        <w:t xml:space="preserve"> </w:t>
      </w:r>
      <w:r>
        <w:t xml:space="preserve">(+20 lines)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diff --submodule=log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show -- scripts/host-power-management/check-no-suspend-calls.sh</w:t>
      </w:r>
      <w:r>
        <w:t xml:space="preserve">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a constitution pointer advance plus 20 more lines added to the same</w:t>
      </w:r>
      <w:r>
        <w:t xml:space="preserve"> </w:t>
      </w:r>
      <w:r>
        <w:t xml:space="preserve">suspend-call-guard exclude list touched by</w:t>
      </w:r>
      <w:r>
        <w:t xml:space="preserve"> </w:t>
      </w:r>
      <w:r>
        <w:rPr>
          <w:rStyle w:val="VerbatimChar"/>
        </w:rPr>
        <w:t xml:space="preserve">54e313fa</w:t>
      </w:r>
      <w:r>
        <w:t xml:space="preserve">/</w:t>
      </w:r>
      <w:r>
        <w:rPr>
          <w:rStyle w:val="VerbatimChar"/>
        </w:rPr>
        <w:t xml:space="preserve">9c8f684e</w:t>
      </w:r>
      <w:r>
        <w:t xml:space="preserve"> </w:t>
      </w:r>
      <w:r>
        <w:t xml:space="preserve">above — same functional area as</w:t>
      </w:r>
      <w:r>
        <w:t xml:space="preserve"> </w:t>
      </w:r>
      <w:r>
        <w:t xml:space="preserve">GA-24 again, not independently cited by SHA.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 by ticket/finding id for this specific SHA; same</w:t>
      </w:r>
      <w:r>
        <w:t xml:space="preserve"> </w:t>
      </w:r>
      <w:r>
        <w:t xml:space="preserve">carrier-false-positive-guard functional area as GA-24 (not independently cited).</w:t>
      </w:r>
    </w:p>
    <w:bookmarkEnd w:id="22"/>
    <w:bookmarkStart w:id="23" w:name="ac4d72-2026-08-09t1516570300-милош-васић"/>
    <w:p>
      <w:pPr>
        <w:pStyle w:val="Heading3"/>
      </w:pPr>
      <w:r>
        <w:rPr>
          <w:rStyle w:val="VerbatimChar"/>
        </w:rPr>
        <w:t xml:space="preserve">34ac4d72</w:t>
      </w:r>
      <w:r>
        <w:t xml:space="preserve"> </w:t>
      </w:r>
      <w:r>
        <w:t xml:space="preserve">— 2026-08-09T15:16:57+03:00 — Милош Васић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(5):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docs/qa/e2e-full-pipeline-20260809/multi_source_merge_samples.json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docs/qa/e2e-full-pipeline-20260809/search_linux_full_pipeline.json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docs/qa/e2e-full-pipeline-20260809/tracker_stats_summary.json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download-proxy/hooks.json</w:t>
      </w:r>
      <w:r>
        <w:t xml:space="preserve"> </w:t>
      </w:r>
      <w:r>
        <w:t xml:space="preserve">(3,873 insertions, all additions except 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hunk)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 docker-compose.yml</w:t>
      </w:r>
      <w:r>
        <w:t xml:space="preserve"> </w:t>
      </w:r>
      <w:r>
        <w:t xml:space="preserve">(full diff read),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 </w:t>
      </w:r>
      <w:r>
        <w:t xml:space="preserve">for the rest.</w:t>
      </w:r>
      <w:r>
        <w:t xml:space="preserve"> </w:t>
      </w:r>
      <w:r>
        <w:rPr>
          <w:b/>
          <w:bCs/>
        </w:rPr>
        <w:t xml:space="preserve">What it did — EVIDENCE-BACKED for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docker-compose.yml</w:t>
      </w:r>
      <w:r>
        <w:rPr>
          <w:b/>
          <w:bCs/>
        </w:rPr>
        <w:t xml:space="preserve"> </w:t>
      </w:r>
      <w:r>
        <w:rPr>
          <w:b/>
          <w:bCs/>
        </w:rPr>
        <w:t xml:space="preserve">hunk, self-citing diff:</w:t>
      </w:r>
      <w:r>
        <w:t xml:space="preserve"> </w:t>
      </w:r>
      <w:r>
        <w:t xml:space="preserve">adds a</w:t>
      </w:r>
      <w:r>
        <w:t xml:space="preserve"> </w:t>
      </w:r>
      <w:r>
        <w:rPr>
          <w:rStyle w:val="VerbatimChar"/>
        </w:rPr>
        <w:t xml:space="preserve">BOBA_API_TOKEN=${BOBA_API_TOKEN:-}</w:t>
      </w:r>
      <w:r>
        <w:t xml:space="preserve"> </w:t>
      </w:r>
      <w:r>
        <w:t xml:space="preserve">environment passthrough to the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 </w:t>
      </w:r>
      <w:r>
        <w:t xml:space="preserve">service,</w:t>
      </w:r>
      <w:r>
        <w:t xml:space="preserve"> </w:t>
      </w:r>
      <w:r>
        <w:t xml:space="preserve">with an inline comment reading</w:t>
      </w:r>
      <w:r>
        <w:t xml:space="preserve"> </w:t>
      </w:r>
      <w:r>
        <w:rPr>
          <w:i/>
          <w:iCs/>
        </w:rPr>
        <w:t xml:space="preserve">“RD2-22 (docs/GOVERNANCE_AUDIT_2026-08-08_ROUND2.md): optional</w:t>
      </w:r>
      <w:r>
        <w:rPr>
          <w:i/>
          <w:iCs/>
        </w:rPr>
        <w:t xml:space="preserve"> </w:t>
      </w:r>
      <w:r>
        <w:rPr>
          <w:i/>
          <w:iCs/>
        </w:rPr>
        <w:t xml:space="preserve">shared-secret gate for the mutating download/hooks/schedules/theme routes</w:t>
      </w:r>
      <w:r>
        <w:rPr>
          <w:i/>
          <w:iCs/>
        </w:rPr>
        <w:t xml:space="preserve"> </w:t>
      </w:r>
      <w:r>
        <w:rPr>
          <w:i/>
          <w:iCs/>
        </w:rPr>
        <w:t xml:space="preserve">(api/routes.py require_api_token). Unset/empty -&gt; those routes stay OPEN (§11.4.122</w:t>
      </w:r>
      <w:r>
        <w:rPr>
          <w:i/>
          <w:iCs/>
        </w:rPr>
        <w:t xml:space="preserve"> </w:t>
      </w:r>
      <w:r>
        <w:rPr>
          <w:i/>
          <w:iCs/>
        </w:rPr>
        <w:t xml:space="preserve">backward-compat default, unchanged).”</w:t>
      </w:r>
      <w:r>
        <w:t xml:space="preserve"> </w:t>
      </w:r>
      <w:r>
        <w:t xml:space="preserve">— a direct, in-diff citation.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rPr>
          <w:b/>
          <w:bCs/>
        </w:rPr>
        <w:t xml:space="preserve">RD2-22</w:t>
      </w:r>
      <w:r>
        <w:t xml:space="preserve">, cited in the commit’s own diff, for the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hunk specifically. The three</w:t>
      </w:r>
      <w:r>
        <w:t xml:space="preserve"> </w:t>
      </w:r>
      <w:r>
        <w:rPr>
          <w:rStyle w:val="VerbatimChar"/>
        </w:rPr>
        <w:t xml:space="preserve">docs/qa/e2e-full-pipeline-20260809/*.json</w:t>
      </w:r>
      <w:r>
        <w:t xml:space="preserve"> </w:t>
      </w:r>
      <w:r>
        <w:t xml:space="preserve">files and</w:t>
      </w:r>
      <w:r>
        <w:t xml:space="preserve"> </w:t>
      </w:r>
      <w:r>
        <w:rPr>
          <w:rStyle w:val="VerbatimChar"/>
        </w:rPr>
        <w:t xml:space="preserve">download-proxy/hooks.json</w:t>
      </w:r>
      <w:r>
        <w:t xml:space="preserve"> </w:t>
      </w:r>
      <w:r>
        <w:t xml:space="preserve">are QA/captured-evidence artefacts (self-describing directory name,</w:t>
      </w:r>
      <w:r>
        <w:t xml:space="preserve"> </w:t>
      </w:r>
      <w:r>
        <w:t xml:space="preserve">consistent with a real end-to-end pipeline test run) but carry no ticket citation of their own —</w:t>
      </w:r>
      <w:r>
        <w:t xml:space="preserve"> </w:t>
      </w:r>
      <w:r>
        <w:t xml:space="preserve">recorded as UNKNOWN for those four files.</w:t>
      </w:r>
    </w:p>
    <w:bookmarkEnd w:id="23"/>
    <w:bookmarkStart w:id="24" w:name="Xc12bdd8ac2b4d263e6cc1c9ba3dc9aebc9cbebb"/>
    <w:p>
      <w:pPr>
        <w:pStyle w:val="Heading3"/>
      </w:pPr>
      <w:r>
        <w:rPr>
          <w:rStyle w:val="VerbatimChar"/>
        </w:rPr>
        <w:t xml:space="preserve">de9270b8</w:t>
      </w:r>
      <w:r>
        <w:t xml:space="preserve"> </w:t>
      </w:r>
      <w:r>
        <w:t xml:space="preserve">— 2026-08-15T11:39:43+02:00 — Милош Васић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(1):</w:t>
      </w:r>
      <w:r>
        <w:t xml:space="preserve"> </w:t>
      </w:r>
      <w:r>
        <w:rPr>
          <w:rStyle w:val="VerbatimChar"/>
        </w:rPr>
        <w:t xml:space="preserve">plugins/rutracker.py</w:t>
      </w:r>
      <w:r>
        <w:t xml:space="preserve"> </w:t>
      </w:r>
      <w:r>
        <w:t xml:space="preserve">(1 line changed)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 plugins/rutracker.py</w:t>
      </w:r>
      <w:r>
        <w:t xml:space="preserve"> </w:t>
      </w:r>
      <w:r>
        <w:t xml:space="preserve">(full diff read).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widens the RuTracker plugin’s hardcoded</w:t>
      </w:r>
      <w:r>
        <w:t xml:space="preserve"> </w:t>
      </w:r>
      <w:r>
        <w:rPr>
          <w:rStyle w:val="VerbatimChar"/>
        </w:rPr>
        <w:t xml:space="preserve">User-Agent</w:t>
      </w:r>
      <w:r>
        <w:t xml:space="preserve"> </w:t>
      </w:r>
      <w:r>
        <w:t xml:space="preserve">HTTP header string from a</w:t>
      </w:r>
      <w:r>
        <w:t xml:space="preserve"> </w:t>
      </w:r>
      <w:r>
        <w:t xml:space="preserve">bare</w:t>
      </w:r>
      <w:r>
        <w:t xml:space="preserve"> </w:t>
      </w:r>
      <w:r>
        <w:rPr>
          <w:rStyle w:val="VerbatimChar"/>
        </w:rPr>
        <w:t xml:space="preserve">"Mozilla/5.0 (X11; Linux x86_64) AppleWebKit/537.36"</w:t>
      </w:r>
      <w:r>
        <w:t xml:space="preserve"> </w:t>
      </w:r>
      <w:r>
        <w:t xml:space="preserve">to a fuller, more current</w:t>
      </w:r>
      <w:r>
        <w:t xml:space="preserve"> </w:t>
      </w:r>
      <w:r>
        <w:t xml:space="preserve">Chrome-branded UA string.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UNKNOWN. No ticket/GA/RD2 id anywhere in the diff or commit body; no</w:t>
      </w:r>
      <w:r>
        <w:t xml:space="preserve"> </w:t>
      </w:r>
      <w:r>
        <w:t xml:space="preserve">accompanying test or doc change.</w:t>
      </w:r>
    </w:p>
    <w:bookmarkEnd w:id="24"/>
    <w:bookmarkStart w:id="25" w:name="Xf48d6097a30222b6f3c02e756cdbd50b717dd78"/>
    <w:p>
      <w:pPr>
        <w:pStyle w:val="Heading3"/>
      </w:pPr>
      <w:r>
        <w:rPr>
          <w:rStyle w:val="VerbatimChar"/>
        </w:rPr>
        <w:t xml:space="preserve">1c367775</w:t>
      </w:r>
      <w:r>
        <w:t xml:space="preserve"> </w:t>
      </w:r>
      <w:r>
        <w:t xml:space="preserve">— 2026-08-12T22:56:43+02:00 — Милош Васић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(1):</w:t>
      </w:r>
      <w:r>
        <w:t xml:space="preserve"> </w:t>
      </w:r>
      <w:r>
        <w:rPr>
          <w:rStyle w:val="VerbatimChar"/>
        </w:rPr>
        <w:t xml:space="preserve">docs/qa/coverage-escape-tmux-oomd-20260812/RESUMPTION.md</w:t>
      </w:r>
      <w:r>
        <w:t xml:space="preserve"> </w:t>
      </w:r>
      <w:r>
        <w:t xml:space="preserve">(new, 68 lines)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 &lt;path&gt;</w:t>
      </w:r>
      <w:r>
        <w:t xml:space="preserve"> </w:t>
      </w:r>
      <w:r>
        <w:t xml:space="preserve">(full file content read, not stat-only).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commits a self-contained session-resumption handoff document, dated</w:t>
      </w:r>
      <w:r>
        <w:t xml:space="preserve"> </w:t>
      </w:r>
      <w:r>
        <w:t xml:space="preserve">2026-08-12T22:55:00Z, describing an operator-triggered</w:t>
      </w:r>
      <w:r>
        <w:t xml:space="preserve"> </w:t>
      </w:r>
      <w:r>
        <w:rPr>
          <w:rStyle w:val="VerbatimChar"/>
        </w:rPr>
        <w:t xml:space="preserve">tmx kill-server</w:t>
      </w:r>
      <w:r>
        <w:t xml:space="preserve"> </w:t>
      </w:r>
      <w:r>
        <w:t xml:space="preserve">restart mid-session and</w:t>
      </w:r>
      <w:r>
        <w:t xml:space="preserve"> </w:t>
      </w:r>
      <w:r>
        <w:t xml:space="preserve">listing prior work as already-shipped elsewhere:</w:t>
      </w:r>
      <w:r>
        <w:t xml:space="preserve"> </w:t>
      </w:r>
      <w:r>
        <w:rPr>
          <w:rStyle w:val="VerbatimChar"/>
        </w:rPr>
        <w:t xml:space="preserve">vasic-digital/tmux</w:t>
      </w:r>
      <w:r>
        <w:t xml:space="preserve"> </w:t>
      </w:r>
      <w:r>
        <w:t xml:space="preserve">(</w:t>
      </w:r>
      <w:r>
        <w:rPr>
          <w:rStyle w:val="VerbatimChar"/>
        </w:rPr>
        <w:t xml:space="preserve">6f9eaeb</w:t>
      </w:r>
      <w:r>
        <w:t xml:space="preserve"> </w:t>
      </w:r>
      <w:r>
        <w:t xml:space="preserve">“TMX-083 systemd-oomd victim-avoidance”</w:t>
      </w:r>
      <w:r>
        <w:t xml:space="preserve">,</w:t>
      </w:r>
      <w:r>
        <w:t xml:space="preserve"> </w:t>
      </w:r>
      <w:r>
        <w:rPr>
          <w:rStyle w:val="VerbatimChar"/>
        </w:rPr>
        <w:t xml:space="preserve">92ef3a0</w:t>
      </w:r>
      <w:r>
        <w:t xml:space="preserve">,</w:t>
      </w:r>
      <w:r>
        <w:t xml:space="preserve"> </w:t>
      </w:r>
      <w:r>
        <w:rPr>
          <w:rStyle w:val="VerbatimChar"/>
        </w:rPr>
        <w:t xml:space="preserve">b29b9e1</w:t>
      </w:r>
      <w:r>
        <w:t xml:space="preserve">),</w:t>
      </w:r>
      <w:r>
        <w:t xml:space="preserve"> </w:t>
      </w:r>
      <w:r>
        <w:rPr>
          <w:rStyle w:val="VerbatimChar"/>
        </w:rPr>
        <w:t xml:space="preserve">HelixDevelopment/qa</w:t>
      </w:r>
      <w:r>
        <w:t xml:space="preserve"> </w:t>
      </w:r>
      <w:r>
        <w:t xml:space="preserve">(</w:t>
      </w:r>
      <w:r>
        <w:rPr>
          <w:rStyle w:val="VerbatimChar"/>
        </w:rPr>
        <w:t xml:space="preserve">50f9ccf</w:t>
      </w:r>
      <w:r>
        <w:t xml:space="preserve"> </w:t>
      </w:r>
      <w:r>
        <w:t xml:space="preserve">“boba-tmux-session-hardening”</w:t>
      </w:r>
      <w:r>
        <w:t xml:space="preserve"> </w:t>
      </w:r>
      <w:r>
        <w:t xml:space="preserve">bank), and</w:t>
      </w:r>
      <w:r>
        <w:t xml:space="preserve"> </w:t>
      </w:r>
      <w:r>
        <w:rPr>
          <w:rStyle w:val="VerbatimChar"/>
        </w:rPr>
        <w:t xml:space="preserve">milos85vasic/Boba-Base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bdb2490</w:t>
      </w:r>
      <w:r>
        <w:t xml:space="preserve"> </w:t>
      </w:r>
      <w:r>
        <w:t xml:space="preserve">“§11.4.238 coverage-escape audit + first challenge”</w:t>
      </w:r>
      <w:r>
        <w:t xml:space="preserve">,</w:t>
      </w:r>
      <w:r>
        <w:t xml:space="preserve"> </w:t>
      </w:r>
      <w:r>
        <w:rPr>
          <w:rStyle w:val="VerbatimChar"/>
        </w:rPr>
        <w:t xml:space="preserve">058ecda</w:t>
      </w:r>
      <w:r>
        <w:t xml:space="preserve">).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 for this boba repository’s own tracker — every id the document</w:t>
      </w:r>
      <w:r>
        <w:t xml:space="preserve"> </w:t>
      </w:r>
      <w:r>
        <w:t xml:space="preserve">names (</w:t>
      </w:r>
      <w:r>
        <w:rPr>
          <w:rStyle w:val="VerbatimChar"/>
        </w:rPr>
        <w:t xml:space="preserve">TMX-083</w:t>
      </w:r>
      <w:r>
        <w:t xml:space="preserve">,</w:t>
      </w:r>
      <w:r>
        <w:t xml:space="preserve"> </w:t>
      </w:r>
      <w:r>
        <w:rPr>
          <w:rStyle w:val="VerbatimChar"/>
        </w:rPr>
        <w:t xml:space="preserve">HXC-239/243/267/270/278</w:t>
      </w:r>
      <w:r>
        <w:t xml:space="preserve">) belongs to sibling submodule/external repositories,</w:t>
      </w:r>
      <w:r>
        <w:t xml:space="preserve"> </w:t>
      </w:r>
      <w:r>
        <w:t xml:space="preserve">not to</w:t>
      </w:r>
      <w:r>
        <w:t xml:space="preserve"> </w:t>
      </w:r>
      <w:r>
        <w:rPr>
          <w:rStyle w:val="VerbatimChar"/>
        </w:rPr>
        <w:t xml:space="preserve">docs/workable_items.db</w:t>
      </w:r>
      <w:r>
        <w:t xml:space="preserve">. No BOB-NNN/ATM-NNN was found in this repo’s DB whose body</w:t>
      </w:r>
      <w:r>
        <w:t xml:space="preserve"> </w:t>
      </w:r>
      <w:r>
        <w:t xml:space="preserve">references this scenario. The document is internally self-describing (not silent about its own</w:t>
      </w:r>
      <w:r>
        <w:t xml:space="preserve"> </w:t>
      </w:r>
      <w:r>
        <w:t xml:space="preserve">origin) even though it carries no local ticket id.</w:t>
      </w:r>
    </w:p>
    <w:bookmarkEnd w:id="25"/>
    <w:bookmarkStart w:id="26" w:name="Xb9200dabed0fc6f85815b85ed26cceb333bc764"/>
    <w:p>
      <w:pPr>
        <w:pStyle w:val="Heading3"/>
      </w:pPr>
      <w:r>
        <w:rPr>
          <w:rStyle w:val="VerbatimChar"/>
        </w:rPr>
        <w:t xml:space="preserve">c5576083</w:t>
      </w:r>
      <w:r>
        <w:t xml:space="preserve"> </w:t>
      </w:r>
      <w:r>
        <w:t xml:space="preserve">— 2026-08-20T00:19:23+02:00 — Милош Васић</w:t>
      </w:r>
    </w:p>
    <w:p>
      <w:pPr>
        <w:pStyle w:val="FirstParagraph"/>
      </w:pPr>
      <w:r>
        <w:rPr>
          <w:b/>
          <w:bCs/>
        </w:rPr>
        <w:t xml:space="preserve">Subject: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 </w:t>
      </w:r>
      <w:r>
        <w:rPr>
          <w:b/>
          <w:bCs/>
        </w:rPr>
        <w:t xml:space="preserve">Files (8):</w:t>
      </w:r>
      <w:r>
        <w:t xml:space="preserve"> </w:t>
      </w:r>
      <w:r>
        <w:rPr>
          <w:rStyle w:val="VerbatimChar"/>
        </w:rPr>
        <w:t xml:space="preserve">.gitmodules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.specify/extensions.yml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.specify/extensions/.registry</w:t>
      </w:r>
      <w:r>
        <w:t xml:space="preserve"> </w:t>
      </w:r>
      <w:r>
        <w:t xml:space="preserve">(new),</w:t>
      </w:r>
      <w:r>
        <w:t xml:space="preserve"> </w:t>
      </w:r>
      <w:r>
        <w:rPr>
          <w:rStyle w:val="VerbatimChar"/>
        </w:rPr>
        <w:t xml:space="preserve">.specify/init-options.json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.specify/integration.json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.specify/integrations/speckit.manifest.json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.specify/scripts/bash/update-agent-context.sh</w:t>
      </w:r>
      <w:r>
        <w:t xml:space="preserve"> </w:t>
      </w:r>
      <w:r>
        <w:t xml:space="preserve">(deleted, -854 lines),</w:t>
      </w:r>
      <w:r>
        <w:t xml:space="preserve"> </w:t>
      </w:r>
      <w:r>
        <w:rPr>
          <w:rStyle w:val="VerbatimChar"/>
        </w:rPr>
        <w:t xml:space="preserve">superspec</w:t>
      </w:r>
      <w:r>
        <w:t xml:space="preserve"> </w:t>
      </w:r>
      <w:r>
        <w:t xml:space="preserve">(new submodule gitlink)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git show --stat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show -- .gitmodules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git ls-tree c5576083 -- superspec</w:t>
      </w:r>
      <w:r>
        <w:t xml:space="preserve"> </w:t>
      </w:r>
      <w:r>
        <w:t xml:space="preserve">(confirms</w:t>
      </w:r>
      <w:r>
        <w:t xml:space="preserve"> </w:t>
      </w:r>
      <w:r>
        <w:rPr>
          <w:rStyle w:val="VerbatimChar"/>
        </w:rPr>
        <w:t xml:space="preserve">superspec</w:t>
      </w:r>
      <w:r>
        <w:t xml:space="preserve"> </w:t>
      </w:r>
      <w:r>
        <w:t xml:space="preserve">is a real</w:t>
      </w:r>
      <w:r>
        <w:t xml:space="preserve"> </w:t>
      </w:r>
      <w:r>
        <w:rPr>
          <w:rStyle w:val="VerbatimChar"/>
        </w:rPr>
        <w:t xml:space="preserve">160000</w:t>
      </w:r>
      <w:r>
        <w:t xml:space="preserve"> </w:t>
      </w:r>
      <w:r>
        <w:t xml:space="preserve">gitlink commit, not a plain file).</w:t>
      </w:r>
      <w:r>
        <w:t xml:space="preserve"> </w:t>
      </w:r>
      <w:r>
        <w:rPr>
          <w:b/>
          <w:bCs/>
        </w:rPr>
        <w:t xml:space="preserve">What it did:</w:t>
      </w:r>
      <w:r>
        <w:t xml:space="preserve"> </w:t>
      </w:r>
      <w:r>
        <w:t xml:space="preserve">SpecKit tooling reorganisation — registers a new</w:t>
      </w:r>
      <w:r>
        <w:t xml:space="preserve"> </w:t>
      </w:r>
      <w:r>
        <w:rPr>
          <w:rStyle w:val="VerbatimChar"/>
        </w:rPr>
        <w:t xml:space="preserve">superspec</w:t>
      </w:r>
      <w:r>
        <w:t xml:space="preserve"> </w:t>
      </w:r>
      <w:r>
        <w:t xml:space="preserve">submodule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git@github.com:WangX0111/superspec.git</w:t>
      </w:r>
      <w:r>
        <w:t xml:space="preserve">), deletes the 854-line vendored</w:t>
      </w:r>
      <w:r>
        <w:t xml:space="preserve"> </w:t>
      </w:r>
      <w:r>
        <w:rPr>
          <w:rStyle w:val="VerbatimChar"/>
        </w:rPr>
        <w:t xml:space="preserve">.specify/scripts/bash/update-agent-context.sh</w:t>
      </w:r>
      <w:r>
        <w:t xml:space="preserve"> </w:t>
      </w:r>
      <w:r>
        <w:t xml:space="preserve">(presumably superseded by the new</w:t>
      </w:r>
      <w:r>
        <w:t xml:space="preserve"> </w:t>
      </w:r>
      <w:r>
        <w:t xml:space="preserve">submodule/extension mechanism), and updates the four</w:t>
      </w:r>
      <w:r>
        <w:t xml:space="preserve"> </w:t>
      </w:r>
      <w:r>
        <w:rPr>
          <w:rStyle w:val="VerbatimChar"/>
        </w:rPr>
        <w:t xml:space="preserve">.specify/*.json</w:t>
      </w:r>
      <w:r>
        <w:t xml:space="preserve">/</w:t>
      </w:r>
      <w:r>
        <w:rPr>
          <w:rStyle w:val="VerbatimChar"/>
        </w:rPr>
        <w:t xml:space="preserve">.yml</w:t>
      </w:r>
      <w:r>
        <w:t xml:space="preserve"> </w:t>
      </w:r>
      <w:r>
        <w:t xml:space="preserve">config files</w:t>
      </w:r>
      <w:r>
        <w:t xml:space="preserve"> </w:t>
      </w:r>
      <w:r>
        <w:t xml:space="preserve">accordingly.</w:t>
      </w:r>
      <w:r>
        <w:t xml:space="preserve"> </w:t>
      </w:r>
      <w:r>
        <w:rPr>
          <w:b/>
          <w:bCs/>
        </w:rPr>
        <w:t xml:space="preserve">Owning item / finding:</w:t>
      </w:r>
      <w:r>
        <w:t xml:space="preserve"> </w:t>
      </w:r>
      <w:r>
        <w:t xml:space="preserve">UNKNOWN. No ticket/GA/RD2 id anywhere in the diff or commit body.</w:t>
      </w:r>
    </w:p>
    <w:bookmarkEnd w:id="26"/>
    <w:bookmarkEnd w:id="27"/>
    <w:bookmarkStart w:id="28" w:name="counts-11.4.6-stated-not-implied"/>
    <w:p>
      <w:pPr>
        <w:pStyle w:val="Heading2"/>
      </w:pPr>
      <w:r>
        <w:t xml:space="preserve">Counts (§11.4.6 — stated, not implied)</w:t>
      </w:r>
    </w:p>
    <w:p>
      <w:pPr>
        <w:pStyle w:val="FirstParagraph"/>
      </w:pPr>
      <w:r>
        <w:t xml:space="preserve">Of the</w:t>
      </w:r>
      <w:r>
        <w:t xml:space="preserve"> </w:t>
      </w:r>
      <w:r>
        <w:rPr>
          <w:b/>
          <w:bCs/>
        </w:rPr>
        <w:t xml:space="preserve">14</w:t>
      </w:r>
      <w:r>
        <w:t xml:space="preserve"> </w:t>
      </w:r>
      <w:r>
        <w:t xml:space="preserve">commits the guard’s real, unmodified default scan (</w:t>
      </w:r>
      <w:r>
        <w:rPr>
          <w:rStyle w:val="VerbatimChar"/>
        </w:rPr>
        <w:t xml:space="preserve">v1.0.0-rc..HEAD</w:t>
      </w:r>
      <w:r>
        <w:t xml:space="preserve">) reports: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 commits carry an in-diff, self-citing owning-finding reference</w:t>
      </w:r>
      <w:r>
        <w:t xml:space="preserve">, independently</w:t>
      </w:r>
      <w:r>
        <w:t xml:space="preserve"> </w:t>
      </w:r>
      <w:r>
        <w:t xml:space="preserve">cross-checked against a tracked document:</w:t>
      </w:r>
      <w:r>
        <w:t xml:space="preserve"> </w:t>
      </w:r>
      <w:r>
        <w:rPr>
          <w:rStyle w:val="VerbatimChar"/>
        </w:rPr>
        <w:t xml:space="preserve">54e313fa</w:t>
      </w:r>
      <w:r>
        <w:t xml:space="preserve"> </w:t>
      </w:r>
      <w:r>
        <w:t xml:space="preserve">(GA-18, GA-21, GA-22, GA-25, GA-26, GA-27</w:t>
      </w:r>
      <w:r>
        <w:t xml:space="preserve"> </w:t>
      </w:r>
      <w:r>
        <w:t xml:space="preserve">— six findings named by</w:t>
      </w:r>
      <w:r>
        <w:t xml:space="preserve"> </w:t>
      </w:r>
      <w:r>
        <w:rPr>
          <w:rStyle w:val="VerbatimChar"/>
        </w:rPr>
        <w:t xml:space="preserve">GOVERNANCE_AUDIT_2026-08-08_ROUND2.md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49087d76</w:t>
      </w:r>
      <w:r>
        <w:t xml:space="preserve"> </w:t>
      </w:r>
      <w:r>
        <w:t xml:space="preserve">(GA-11), and</w:t>
      </w:r>
      <w:r>
        <w:t xml:space="preserve"> </w:t>
      </w:r>
      <w:r>
        <w:rPr>
          <w:rStyle w:val="VerbatimChar"/>
        </w:rPr>
        <w:t xml:space="preserve">34ac4d72</w:t>
      </w:r>
      <w:r>
        <w:t xml:space="preserve"> </w:t>
      </w:r>
      <w:r>
        <w:t xml:space="preserve">(RD2-22, for one of its five files only).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11 commits have no citable owning item or finding anywhere in their diff, body, or a</w:t>
      </w:r>
      <w:r>
        <w:rPr>
          <w:b/>
          <w:bCs/>
        </w:rPr>
        <w:t xml:space="preserve"> </w:t>
      </w:r>
      <w:r>
        <w:rPr>
          <w:b/>
          <w:bCs/>
        </w:rPr>
        <w:t xml:space="preserve">cross-referenced tracked document</w:t>
      </w:r>
      <w:r>
        <w:t xml:space="preserve"> </w:t>
      </w:r>
      <w:r>
        <w:t xml:space="preserve">and are recorded above as</w:t>
      </w:r>
      <w:r>
        <w:t xml:space="preserve"> </w:t>
      </w:r>
      <w:r>
        <w:rPr>
          <w:b/>
          <w:bCs/>
        </w:rPr>
        <w:t xml:space="preserve">UNKNOWN</w:t>
      </w:r>
      <w:r>
        <w:t xml:space="preserve">:</w:t>
      </w:r>
      <w:r>
        <w:t xml:space="preserve"> </w:t>
      </w:r>
      <w:r>
        <w:rPr>
          <w:rStyle w:val="VerbatimChar"/>
        </w:rPr>
        <w:t xml:space="preserve">cdb555f3</w:t>
      </w:r>
      <w:r>
        <w:t xml:space="preserve">,</w:t>
      </w:r>
      <w:r>
        <w:t xml:space="preserve"> </w:t>
      </w:r>
      <w:r>
        <w:rPr>
          <w:rStyle w:val="VerbatimChar"/>
        </w:rPr>
        <w:t xml:space="preserve">55b86718</w:t>
      </w:r>
      <w:r>
        <w:t xml:space="preserve">,</w:t>
      </w:r>
      <w:r>
        <w:t xml:space="preserve"> </w:t>
      </w:r>
      <w:r>
        <w:rPr>
          <w:rStyle w:val="VerbatimChar"/>
        </w:rPr>
        <w:t xml:space="preserve">1108fc12</w:t>
      </w:r>
      <w:r>
        <w:t xml:space="preserve">,</w:t>
      </w:r>
      <w:r>
        <w:t xml:space="preserve"> </w:t>
      </w:r>
      <w:r>
        <w:rPr>
          <w:rStyle w:val="VerbatimChar"/>
        </w:rPr>
        <w:t xml:space="preserve">0d05ec14</w:t>
      </w:r>
      <w:r>
        <w:t xml:space="preserve">,</w:t>
      </w:r>
      <w:r>
        <w:t xml:space="preserve"> </w:t>
      </w:r>
      <w:r>
        <w:rPr>
          <w:rStyle w:val="VerbatimChar"/>
        </w:rPr>
        <w:t xml:space="preserve">9c8f684e</w:t>
      </w:r>
      <w:r>
        <w:t xml:space="preserve">,</w:t>
      </w:r>
      <w:r>
        <w:t xml:space="preserve"> </w:t>
      </w:r>
      <w:r>
        <w:rPr>
          <w:rStyle w:val="VerbatimChar"/>
        </w:rPr>
        <w:t xml:space="preserve">743097ab</w:t>
      </w:r>
      <w:r>
        <w:t xml:space="preserve">,</w:t>
      </w:r>
      <w:r>
        <w:t xml:space="preserve"> </w:t>
      </w:r>
      <w:r>
        <w:rPr>
          <w:rStyle w:val="VerbatimChar"/>
        </w:rPr>
        <w:t xml:space="preserve">41179c29</w:t>
      </w:r>
      <w:r>
        <w:t xml:space="preserve">,</w:t>
      </w:r>
      <w:r>
        <w:t xml:space="preserve"> </w:t>
      </w:r>
      <w:r>
        <w:rPr>
          <w:rStyle w:val="VerbatimChar"/>
        </w:rPr>
        <w:t xml:space="preserve">7c529ca2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docs/qa/e2e-full-pipeline-20260809/*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download-proxy/hooks.json</w:t>
      </w:r>
      <w:r>
        <w:t xml:space="preserve"> </w:t>
      </w:r>
      <w:r>
        <w:t xml:space="preserve">files inside</w:t>
      </w:r>
      <w:r>
        <w:t xml:space="preserve"> </w:t>
      </w:r>
      <w:r>
        <w:rPr>
          <w:rStyle w:val="VerbatimChar"/>
        </w:rPr>
        <w:t xml:space="preserve">34ac4d72</w:t>
      </w:r>
      <w:r>
        <w:t xml:space="preserve"> </w:t>
      </w:r>
      <w:r>
        <w:t xml:space="preserve">are counted within that commit’s row, not as a 12th UNKNOWN commit),</w:t>
      </w:r>
      <w:r>
        <w:t xml:space="preserve"> </w:t>
      </w:r>
      <w:r>
        <w:rPr>
          <w:rStyle w:val="VerbatimChar"/>
        </w:rPr>
        <w:t xml:space="preserve">de9270b8</w:t>
      </w:r>
      <w:r>
        <w:t xml:space="preserve">,</w:t>
      </w:r>
      <w:r>
        <w:t xml:space="preserve"> </w:t>
      </w:r>
      <w:r>
        <w:rPr>
          <w:rStyle w:val="VerbatimChar"/>
        </w:rPr>
        <w:t xml:space="preserve">1c367775</w:t>
      </w:r>
      <w:r>
        <w:t xml:space="preserve">,</w:t>
      </w:r>
      <w:r>
        <w:t xml:space="preserve"> </w:t>
      </w:r>
      <w:r>
        <w:rPr>
          <w:rStyle w:val="VerbatimChar"/>
        </w:rPr>
        <w:t xml:space="preserve">c5576083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None of the 14 commits were reverted, amended, rebased, or force-pushed to produce this record</w:t>
      </w:r>
      <w:r>
        <w:t xml:space="preserve"> </w:t>
      </w:r>
      <w:r>
        <w:t xml:space="preserve">(§11.4.113). No entry above states an owning item that was not read directly from evidence.</w:t>
      </w:r>
    </w:p>
    <w:bookmarkEnd w:id="28"/>
    <w:bookmarkStart w:id="29" w:name="what-this-record-does-not-do"/>
    <w:p>
      <w:pPr>
        <w:pStyle w:val="Heading2"/>
      </w:pPr>
      <w:r>
        <w:t xml:space="preserve">What this record does not do</w:t>
      </w:r>
    </w:p>
    <w:p>
      <w:pPr>
        <w:pStyle w:val="Compact"/>
        <w:numPr>
          <w:ilvl w:val="0"/>
          <w:numId w:val="1003"/>
        </w:numPr>
      </w:pPr>
      <w:r>
        <w:t xml:space="preserve">It does not close BOB-079’s underlying process defect (the second-host sync mechanism itself</w:t>
      </w:r>
      <w:r>
        <w:t xml:space="preserve"> </w:t>
      </w:r>
      <w:r>
        <w:t xml:space="preserve">remains an open §11.4.66 operator decision per RD2-00) — it only supplies the attribution text</w:t>
      </w:r>
      <w:r>
        <w:t xml:space="preserve"> </w:t>
      </w:r>
      <w:r>
        <w:t xml:space="preserve">RD2-12 asked for.</w:t>
      </w:r>
    </w:p>
    <w:p>
      <w:pPr>
        <w:pStyle w:val="Compact"/>
        <w:numPr>
          <w:ilvl w:val="0"/>
          <w:numId w:val="1003"/>
        </w:numPr>
      </w:pPr>
      <w:r>
        <w:t xml:space="preserve">It does not perform the Fable-xhigh independent re-review of these diffs — that is BOB-080</w:t>
      </w:r>
      <w:r>
        <w:t xml:space="preserve"> </w:t>
      </w:r>
      <w:r>
        <w:t xml:space="preserve">(RD2-13), a separate tracked item.</w:t>
      </w:r>
    </w:p>
    <w:p>
      <w:pPr>
        <w:pStyle w:val="Compact"/>
        <w:numPr>
          <w:ilvl w:val="0"/>
          <w:numId w:val="1003"/>
        </w:numPr>
      </w:pPr>
      <w:r>
        <w:t xml:space="preserve">It does not resolve the</w:t>
      </w:r>
      <w:r>
        <w:t xml:space="preserve"> </w:t>
      </w:r>
      <w:r>
        <w:rPr>
          <w:rStyle w:val="VerbatimChar"/>
        </w:rPr>
        <w:t xml:space="preserve">49087d76</w:t>
      </w:r>
      <w:r>
        <w:t xml:space="preserve"> </w:t>
      </w:r>
      <w:r>
        <w:t xml:space="preserve">GA-11 timing discrepancy noted above.</w:t>
      </w:r>
    </w:p>
    <w:bookmarkEnd w:id="29"/>
    <w:bookmarkStart w:id="30" w:name="readme-linkage-11.4.212"/>
    <w:p>
      <w:pPr>
        <w:pStyle w:val="Heading2"/>
      </w:pPr>
      <w:r>
        <w:t xml:space="preserve">README linkage (§11.4.212)</w:t>
      </w:r>
    </w:p>
    <w:p>
      <w:pPr>
        <w:pStyle w:val="FirstParagraph"/>
      </w:pPr>
      <w:r>
        <w:t xml:space="preserve">This document is not yet linked from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is owned by a concurrent stream in</w:t>
      </w:r>
      <w:r>
        <w:t xml:space="preserve"> </w:t>
      </w:r>
      <w:r>
        <w:t xml:space="preserve">this session and was not edited by this item. The line below is the one that should be added by</w:t>
      </w:r>
      <w:r>
        <w:t xml:space="preserve"> </w:t>
      </w:r>
      <w:r>
        <w:t xml:space="preserve">whoever next has write access to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in the existing</w:t>
      </w:r>
      <w:r>
        <w:t xml:space="preserve"> </w:t>
      </w:r>
      <w:r>
        <w:rPr>
          <w:rStyle w:val="VerbatimChar"/>
        </w:rPr>
        <w:t xml:space="preserve">### Incidents &amp; QA evidence</w:t>
      </w:r>
      <w:r>
        <w:t xml:space="preserve"> </w:t>
      </w:r>
      <w:r>
        <w:t xml:space="preserve">section (the section already covering</w:t>
      </w:r>
      <w:r>
        <w:t xml:space="preserve"> </w:t>
      </w:r>
      <w:r>
        <w:rPr>
          <w:rStyle w:val="VerbatimChar"/>
        </w:rPr>
        <w:t xml:space="preserve">docs/QA_DISCOVERY_LEDGER.md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docs/incidents/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), placed as a new bullet immediately after the existing</w:t>
      </w:r>
      <w:r>
        <w:t xml:space="preserve"> </w:t>
      </w:r>
      <w:r>
        <w:rPr>
          <w:rStyle w:val="VerbatimChar"/>
        </w:rPr>
        <w:t xml:space="preserve">docs/qa/</w:t>
      </w:r>
      <w:r>
        <w:t xml:space="preserve"> </w:t>
      </w:r>
      <w:r>
        <w:t xml:space="preserve">bullet:</w:t>
      </w:r>
    </w:p>
    <w:p>
      <w:pPr>
        <w:pStyle w:val="SourceCode"/>
      </w:pP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`docs/history/BOB-079-attributed-auto-commit-history.md`</w:t>
      </w:r>
      <w:r>
        <w:rPr>
          <w:rStyle w:val="CommentTok"/>
        </w:rPr>
        <w:t xml:space="preserve">](docs/history/BOB-079-attributed-auto-commit-history.md)</w:t>
      </w:r>
      <w:r>
        <w:rPr>
          <w:rStyle w:val="NormalTok"/>
        </w:rPr>
        <w:t xml:space="preserve"> — retroactive, evidenced attribution for the 14 unattributed </w:t>
      </w:r>
      <w:r>
        <w:rPr>
          <w:rStyle w:val="InformationTok"/>
        </w:rPr>
        <w:t xml:space="preserve">`Auto-commit`</w:t>
      </w:r>
      <w:r>
        <w:rPr>
          <w:rStyle w:val="NormalTok"/>
        </w:rPr>
        <w:t xml:space="preserve">/</w:t>
      </w:r>
      <w:r>
        <w:rPr>
          <w:rStyle w:val="InformationTok"/>
        </w:rPr>
        <w:t xml:space="preserve">`sync:`</w:t>
      </w:r>
      <w:r>
        <w:rPr>
          <w:rStyle w:val="NormalTok"/>
        </w:rPr>
        <w:t xml:space="preserve"> commits in </w:t>
      </w:r>
      <w:r>
        <w:rPr>
          <w:rStyle w:val="InformationTok"/>
        </w:rPr>
        <w:t xml:space="preserve">`v1.0.0-rc..HEAD`</w:t>
      </w:r>
      <w:r>
        <w:rPr>
          <w:rStyle w:val="NormalTok"/>
        </w:rPr>
        <w:t xml:space="preserve"> (BOB-079/RD2-12), never a history rewrite (§11.4.113)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workable_items.d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workable_items.d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2026-09-01T16:19:35Z</dcterms:created>
  <dcterms:modified xsi:type="dcterms:W3CDTF">2026-09-01T16:19:35Z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