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87edfbb7550ce44ae3faa5abca5ffbddcf01bc6"/>
    <w:p>
      <w:pPr>
        <w:pStyle w:val="Heading1"/>
      </w:pPr>
      <w:r>
        <w:t xml:space="preserve">2026-08-19 — Anchor-block-integrity checker surfaced 176 findings on the constitution mirror set: triage (no fixes)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2026-08-19T11:49:41Z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Triage of the 176 real findings BOB-105’s</w:t>
      </w:r>
      <w:r>
        <w:t xml:space="preserve"> </w:t>
      </w:r>
      <w:r>
        <w:rPr>
          <w:rStyle w:val="VerbatimChar"/>
        </w:rPr>
        <w:t xml:space="preserve">scripts/anchor_block_integrity_check.sh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7cd080c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boba</w:t>
      </w:r>
      <w:r>
        <w:t xml:space="preserve"> </w:t>
      </w:r>
      <w:r>
        <w:t xml:space="preserve">HEAD</w:t>
      </w:r>
      <w:r>
        <w:t xml:space="preserve"> </w:t>
      </w:r>
      <w:r>
        <w:rPr>
          <w:rStyle w:val="VerbatimChar"/>
        </w:rPr>
        <w:t xml:space="preserve">0497b3d</w:t>
      </w:r>
      <w:r>
        <w:t xml:space="preserve">) surfaced against the four constitution mirrors (</w:t>
      </w:r>
      <w:r>
        <w:rPr>
          <w:rStyle w:val="VerbatimChar"/>
        </w:rPr>
        <w:t xml:space="preserve">constitution/{CLAUDE,AGENTS,QWEN,GEMINI}.md</w:t>
      </w:r>
      <w:r>
        <w:t xml:space="preserve">). Investigation + classification ONLY per the operator directive — NO fixes applied. §11.4.238 discovery-channel-escape signal; §11.4.227(B) block-integrity/lockstep enforcement.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§11.4.227(B) canonical vs. mirror layer discipline, §11.4.157 mirror lockstep, §11.4.238 automated-QA-discovers, §11.4.44 revision header, §11.4.6 no-guessing.</w:t>
      </w:r>
    </w:p>
    <w:bookmarkStart w:id="9" w:name="X6e2d97a5749f1f93335ec4958694b5bd7908616"/>
    <w:p>
      <w:pPr>
        <w:pStyle w:val="Heading2"/>
      </w:pPr>
      <w:r>
        <w:t xml:space="preserve">1. Summary counts (measured 2026-08-19T11:49:41Z)</w:t>
      </w:r>
    </w:p>
    <w:p>
      <w:pPr>
        <w:pStyle w:val="FirstParagraph"/>
      </w:pPr>
      <w:r>
        <w:t xml:space="preserve">Checker:</w:t>
      </w:r>
      <w:r>
        <w:t xml:space="preserve"> </w:t>
      </w:r>
      <w:r>
        <w:rPr>
          <w:rStyle w:val="VerbatimChar"/>
        </w:rPr>
        <w:t xml:space="preserve">bash scripts/anchor_block_integrity_check.sh --config scripts/anchor_block_integrity_check.conf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7cd080c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findings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DUPLICATE-OR-COLLISION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LOCKSTEP-DIVERGENCE</w:t>
            </w:r>
          </w:p>
        </w:tc>
        <w:tc>
          <w:tcPr/>
          <w:p>
            <w:pPr>
              <w:pStyle w:val="Compact"/>
            </w:pPr>
            <w:r>
              <w:t xml:space="preserve">7 (task brief said 4 — actual 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LOCKSTEP-GAP</w:t>
            </w:r>
          </w:p>
        </w:tc>
        <w:tc>
          <w:tcPr/>
          <w:p>
            <w:pPr>
              <w:pStyle w:val="Compact"/>
            </w:pPr>
            <w:r>
              <w:t xml:space="preserve">152</w:t>
            </w:r>
          </w:p>
        </w:tc>
      </w:tr>
    </w:tbl>
    <w:p>
      <w:pPr>
        <w:pStyle w:val="BodyText"/>
      </w:pPr>
      <w:r>
        <w:t xml:space="preserve">The 7 divergences (not 4):</w:t>
      </w:r>
      <w:r>
        <w:t xml:space="preserve"> </w:t>
      </w:r>
      <w:r>
        <w:rPr>
          <w:rStyle w:val="VerbatimChar"/>
        </w:rPr>
        <w:t xml:space="preserve">§11.4.69</w:t>
      </w:r>
      <w:r>
        <w:t xml:space="preserve">,</w:t>
      </w:r>
      <w:r>
        <w:t xml:space="preserve"> </w:t>
      </w:r>
      <w:r>
        <w:rPr>
          <w:rStyle w:val="VerbatimChar"/>
        </w:rPr>
        <w:t xml:space="preserve">§11.4.112</w:t>
      </w:r>
      <w:r>
        <w:t xml:space="preserve">,</w:t>
      </w:r>
      <w:r>
        <w:t xml:space="preserve"> </w:t>
      </w:r>
      <w:r>
        <w:rPr>
          <w:rStyle w:val="VerbatimChar"/>
        </w:rPr>
        <w:t xml:space="preserve">§11.4.120</w:t>
      </w:r>
      <w:r>
        <w:t xml:space="preserve">,</w:t>
      </w:r>
      <w:r>
        <w:t xml:space="preserve"> </w:t>
      </w:r>
      <w:r>
        <w:rPr>
          <w:rStyle w:val="VerbatimChar"/>
        </w:rPr>
        <w:t xml:space="preserve">§11.4.142</w:t>
      </w:r>
      <w:r>
        <w:t xml:space="preserve">,</w:t>
      </w:r>
      <w:r>
        <w:t xml:space="preserve"> </w:t>
      </w:r>
      <w:r>
        <w:rPr>
          <w:rStyle w:val="VerbatimChar"/>
        </w:rPr>
        <w:t xml:space="preserve">§11.4.192</w:t>
      </w:r>
      <w:r>
        <w:t xml:space="preserve">,</w:t>
      </w:r>
      <w:r>
        <w:t xml:space="preserve"> </w:t>
      </w:r>
      <w:r>
        <w:rPr>
          <w:rStyle w:val="VerbatimChar"/>
        </w:rPr>
        <w:t xml:space="preserve">§11.4.193</w:t>
      </w:r>
      <w:r>
        <w:t xml:space="preserve">,</w:t>
      </w:r>
      <w:r>
        <w:t xml:space="preserve"> </w:t>
      </w:r>
      <w:r>
        <w:rPr>
          <w:rStyle w:val="VerbatimChar"/>
        </w:rPr>
        <w:t xml:space="preserve">§11.4.201</w:t>
      </w:r>
      <w:r>
        <w:t xml:space="preserve">,</w:t>
      </w:r>
      <w:r>
        <w:t xml:space="preserve"> </w:t>
      </w:r>
      <w:r>
        <w:rPr>
          <w:rStyle w:val="VerbatimChar"/>
        </w:rPr>
        <w:t xml:space="preserve">§11.4.227</w:t>
      </w:r>
      <w:r>
        <w:t xml:space="preserve">. Re-counting the checker output:</w:t>
      </w:r>
      <w:r>
        <w:t xml:space="preserve"> </w:t>
      </w:r>
      <w:r>
        <w:rPr>
          <w:rStyle w:val="VerbatimChar"/>
        </w:rPr>
        <w:t xml:space="preserve">§11.4.201</w:t>
      </w:r>
      <w:r>
        <w:t xml:space="preserve"> </w:t>
      </w:r>
      <w:r>
        <w:t xml:space="preserve">is enumerated in the divergence list too. Correction: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distinct anchors show</w:t>
      </w:r>
      <w:r>
        <w:t xml:space="preserve"> </w:t>
      </w:r>
      <w:r>
        <w:rPr>
          <w:rStyle w:val="VerbatimChar"/>
        </w:rPr>
        <w:t xml:space="preserve">LOCKSTEP-DIVERGENCE</w:t>
      </w:r>
      <w:r>
        <w:t xml:space="preserve"> </w:t>
      </w:r>
      <w:r>
        <w:t xml:space="preserve">when the additional duplicate-driven divergences are counted (see §3 note).</w:t>
      </w:r>
    </w:p>
    <w:p>
      <w:pPr>
        <w:pStyle w:val="BodyText"/>
      </w:pPr>
      <w:r>
        <w:t xml:space="preserve">The 17 duplicates split: Constitution.md 3 (</w:t>
      </w:r>
      <w:r>
        <w:rPr>
          <w:rStyle w:val="VerbatimChar"/>
        </w:rPr>
        <w:t xml:space="preserve">§11.4.30</w:t>
      </w:r>
      <w:r>
        <w:t xml:space="preserve">,</w:t>
      </w:r>
      <w:r>
        <w:t xml:space="preserve"> </w:t>
      </w:r>
      <w:r>
        <w:rPr>
          <w:rStyle w:val="VerbatimChar"/>
        </w:rPr>
        <w:t xml:space="preserve">§11.4.93</w:t>
      </w:r>
      <w:r>
        <w:t xml:space="preserve">,</w:t>
      </w:r>
      <w:r>
        <w:t xml:space="preserve"> </w:t>
      </w:r>
      <w:r>
        <w:rPr>
          <w:rStyle w:val="VerbatimChar"/>
        </w:rPr>
        <w:t xml:space="preserve">§11.4.202</w:t>
      </w:r>
      <w:r>
        <w:t xml:space="preserve">), CLAUDE.md 3, AGENTS.md 5, QWEN.md 4, GEMINI.md 2 — all in the anchor set</w:t>
      </w:r>
      <w:r>
        <w:t xml:space="preserve"> </w:t>
      </w:r>
      <w:r>
        <w:rPr>
          <w:rStyle w:val="VerbatimChar"/>
        </w:rPr>
        <w:t xml:space="preserve">{§11.4.69, .112, .120, .142, .201}</w:t>
      </w:r>
      <w:r>
        <w:t xml:space="preserve"> </w:t>
      </w:r>
      <w:r>
        <w:t xml:space="preserve">plus the three Constitution-only cases.</w:t>
      </w:r>
    </w:p>
    <w:bookmarkEnd w:id="9"/>
    <w:bookmarkStart w:id="10" w:name="duplicate-or-collision-classification"/>
    <w:p>
      <w:pPr>
        <w:pStyle w:val="Heading2"/>
      </w:pPr>
      <w:r>
        <w:t xml:space="preserve">2.</w:t>
      </w:r>
      <w:r>
        <w:t xml:space="preserve"> </w:t>
      </w:r>
      <w:r>
        <w:rPr>
          <w:rStyle w:val="VerbatimChar"/>
        </w:rPr>
        <w:t xml:space="preserve">DUPLICATE-OR-COLLISION</w:t>
      </w:r>
      <w:r>
        <w:t xml:space="preserve"> </w:t>
      </w:r>
      <w:r>
        <w:t xml:space="preserve">— classification</w:t>
      </w:r>
    </w:p>
    <w:p>
      <w:pPr>
        <w:pStyle w:val="FirstParagraph"/>
      </w:pPr>
      <w:r>
        <w:t xml:space="preserve">All 17 duplicates are the SAME structural class: an anchor with (a) a compact-summary/reference-heading block</w:t>
      </w:r>
      <w:r>
        <w:t xml:space="preserve"> </w:t>
      </w:r>
      <w:r>
        <w:rPr>
          <w:b/>
          <w:bCs/>
        </w:rPr>
        <w:t xml:space="preserve">plus</w:t>
      </w:r>
      <w:r>
        <w:t xml:space="preserve"> </w:t>
      </w:r>
      <w:r>
        <w:t xml:space="preserve">(b) a later verbatim-mandate or amendment block. The F7 pattern the round-of-2026-07-22 amendment already forensically identified (§11.4.208/§11.4.209) is now measured on 8 additional anchors.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 DEFECT (mirror layer, 14 findings)</w:t>
      </w:r>
      <w:r>
        <w:t xml:space="preserve">:</w:t>
      </w:r>
      <w:r>
        <w:t xml:space="preserve"> </w:t>
      </w:r>
      <w:r>
        <w:rPr>
          <w:rStyle w:val="VerbatimChar"/>
        </w:rPr>
        <w:t xml:space="preserve">§11.4.69/.112/.120/.142/.201</w:t>
      </w:r>
      <w:r>
        <w:t xml:space="preserve"> </w:t>
      </w:r>
      <w:r>
        <w:t xml:space="preserve">duplicated across CLAUDE/AGENTS/QWEN/GEMINI mirrors. First occurrence is the compact section (bulleted-list entry or short heading), second is the full amendment block from a later round. Per §11.4.227(B) exactly-once-per-file: &gt;1 block-start = FAIL. Reconciliation follows the F7 pattern — keep the fuller variant, union in any unique element from the compact.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CANONICAL-VS-MIRROR LAYER (3 findings)</w:t>
      </w:r>
      <w:r>
        <w:t xml:space="preserve">: Constitution.md’s</w:t>
      </w:r>
      <w:r>
        <w:t xml:space="preserve"> </w:t>
      </w:r>
      <w:r>
        <w:rPr>
          <w:rStyle w:val="VerbatimChar"/>
        </w:rPr>
        <w:t xml:space="preserve">§11.4.30</w:t>
      </w:r>
      <w:r>
        <w:t xml:space="preserve">,</w:t>
      </w:r>
      <w:r>
        <w:t xml:space="preserve"> </w:t>
      </w:r>
      <w:r>
        <w:rPr>
          <w:rStyle w:val="VerbatimChar"/>
        </w:rPr>
        <w:t xml:space="preserve">§11.4.93</w:t>
      </w:r>
      <w:r>
        <w:t xml:space="preserve">,</w:t>
      </w:r>
      <w:r>
        <w:t xml:space="preserve"> </w:t>
      </w:r>
      <w:r>
        <w:rPr>
          <w:rStyle w:val="VerbatimChar"/>
        </w:rPr>
        <w:t xml:space="preserve">§11.4.202</w:t>
      </w:r>
      <w:r>
        <w:t xml:space="preserve"> </w:t>
      </w:r>
      <w:r>
        <w:t xml:space="preserve">each appear as two block-starts (</w:t>
      </w:r>
      <w:r>
        <w:rPr>
          <w:rStyle w:val="VerbatimChar"/>
        </w:rPr>
        <w:t xml:space="preserve">###</w:t>
      </w:r>
      <w:r>
        <w:t xml:space="preserve"> </w:t>
      </w:r>
      <w:r>
        <w:t xml:space="preserve">heading + a later</w:t>
      </w:r>
      <w:r>
        <w:t xml:space="preserve"> </w:t>
      </w:r>
      <w:r>
        <w:rPr>
          <w:rStyle w:val="VerbatimChar"/>
        </w:rPr>
        <w:t xml:space="preserve">**bold</w:t>
      </w:r>
      <w:r>
        <w:t xml:space="preserve">). §11.4.227(B) explicitly permits canonical-vs-mirror layer variance; however the RULE</w:t>
      </w:r>
      <w:r>
        <w:t xml:space="preserve"> </w:t>
      </w:r>
      <w:r>
        <w:t xml:space="preserve">“exactly one block-start per anchor per file”</w:t>
      </w:r>
      <w:r>
        <w:t xml:space="preserve"> </w:t>
      </w:r>
      <w:r>
        <w:t xml:space="preserve">is written FILE-scoped, not layer-scoped — so these are REAL DEFECTS at the same severity as the mirror duplicates but arguably require operator adjudication whether Constitution.md’s dual-format tradition counts as a legitimate</w:t>
      </w:r>
      <w:r>
        <w:t xml:space="preserve"> </w:t>
      </w:r>
      <w:r>
        <w:rPr>
          <w:rStyle w:val="VerbatimChar"/>
        </w:rPr>
        <w:t xml:space="preserve">&lt;H3&gt;+bold-reference</w:t>
      </w:r>
      <w:r>
        <w:t xml:space="preserve"> </w:t>
      </w:r>
      <w:r>
        <w:t xml:space="preserve">pair.</w:t>
      </w:r>
    </w:p>
    <w:bookmarkEnd w:id="10"/>
    <w:bookmarkStart w:id="19" w:name="lockstep-divergence-per-anchor-triage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LOCKSTEP-DIVERGENCE</w:t>
      </w:r>
      <w:r>
        <w:t xml:space="preserve"> </w:t>
      </w:r>
      <w:r>
        <w:t xml:space="preserve">— per-anchor triage</w:t>
      </w:r>
    </w:p>
    <w:p>
      <w:pPr>
        <w:pStyle w:val="FirstParagraph"/>
      </w:pPr>
      <w:r>
        <w:t xml:space="preserve">Extractor produces the first-block content-hash per mirror. Any mirror the same anchor appears twice in gets its FIRST occurrence hashed; that first occurrence’s variant (compact vs. full) is often what the divergence reveals — not that the full text is different, but that the FIRST occurrence’s shape differs.</w:t>
      </w:r>
    </w:p>
    <w:bookmarkStart w:id="11" w:name="real-defect"/>
    <w:p>
      <w:pPr>
        <w:pStyle w:val="Heading3"/>
      </w:pPr>
      <w:r>
        <w:t xml:space="preserve">3.1 §11.4.69 —</w:t>
      </w:r>
      <w:r>
        <w:t xml:space="preserve"> </w:t>
      </w:r>
      <w:r>
        <w:rPr>
          <w:b/>
          <w:bCs/>
        </w:rPr>
        <w:t xml:space="preserve">REAL DEFECT</w:t>
      </w:r>
    </w:p>
    <w:p>
      <w:pPr>
        <w:pStyle w:val="FirstParagraph"/>
      </w:pPr>
      <w:r>
        <w:t xml:space="preserve">Hashes: AGENTS unique, others match. AGENTS.md has TWO occurrences (compact reference-heading L1526 + full amendment L2554); other three carry one block. First-occurrence hash for AGENTS is the compact short heading</w:t>
      </w:r>
      <w:r>
        <w:t xml:space="preserve"> </w:t>
      </w:r>
      <w:r>
        <w:rPr>
          <w:rStyle w:val="VerbatimChar"/>
        </w:rPr>
        <w:t xml:space="preserve">**§11.4.69 — Universal sink-side positive-evidence taxonomy + mechanical enforcement (User mandate, 2026-05-20)**</w:t>
      </w:r>
      <w:r>
        <w:t xml:space="preserve">; other mirrors’ first hit is the full-body block. Same F7 shape as §11.4.208/.209.</w:t>
      </w:r>
    </w:p>
    <w:bookmarkEnd w:id="11"/>
    <w:bookmarkStart w:id="12" w:name="real-defect-1"/>
    <w:p>
      <w:pPr>
        <w:pStyle w:val="Heading3"/>
      </w:pPr>
      <w:r>
        <w:t xml:space="preserve">3.2 §11.4.112 —</w:t>
      </w:r>
      <w:r>
        <w:t xml:space="preserve"> </w:t>
      </w:r>
      <w:r>
        <w:rPr>
          <w:b/>
          <w:bCs/>
        </w:rPr>
        <w:t xml:space="preserve">REAL DEFECT</w:t>
      </w:r>
    </w:p>
    <w:p>
      <w:pPr>
        <w:pStyle w:val="FirstParagraph"/>
      </w:pPr>
      <w:r>
        <w:t xml:space="preserve">Three distinct hashes across four mirrors. AGENTS=QWEN duplicate the anchor (compact + full pattern), CLAUDE duplicates it too but at a different pair of line offsets, GEMINI is the outlier single-block. Root: divergent compact vs. verbatim variant of the impossibility-verdict-bounded amendment.</w:t>
      </w:r>
    </w:p>
    <w:bookmarkEnd w:id="12"/>
    <w:bookmarkStart w:id="13" w:name="real-defect-same-shape-as-.112"/>
    <w:p>
      <w:pPr>
        <w:pStyle w:val="Heading3"/>
      </w:pPr>
      <w:r>
        <w:t xml:space="preserve">3.3 §11.4.120 —</w:t>
      </w:r>
      <w:r>
        <w:t xml:space="preserve"> </w:t>
      </w:r>
      <w:r>
        <w:rPr>
          <w:b/>
          <w:bCs/>
        </w:rPr>
        <w:t xml:space="preserve">REAL DEFECT</w:t>
      </w:r>
      <w:r>
        <w:t xml:space="preserve"> </w:t>
      </w:r>
      <w:r>
        <w:t xml:space="preserve">(same shape as .112)</w:t>
      </w:r>
    </w:p>
    <w:p>
      <w:pPr>
        <w:pStyle w:val="FirstParagraph"/>
      </w:pPr>
      <w:r>
        <w:t xml:space="preserve">Three hashes; AGENTS=QWEN, CLAUDE unique, GEMINI unique — compact/full order differs across the four mirrors.</w:t>
      </w:r>
    </w:p>
    <w:bookmarkEnd w:id="13"/>
    <w:bookmarkStart w:id="14" w:name="real-defect-2"/>
    <w:p>
      <w:pPr>
        <w:pStyle w:val="Heading3"/>
      </w:pPr>
      <w:r>
        <w:t xml:space="preserve">3.4 §11.4.142 —</w:t>
      </w:r>
      <w:r>
        <w:t xml:space="preserve"> </w:t>
      </w:r>
      <w:r>
        <w:rPr>
          <w:b/>
          <w:bCs/>
        </w:rPr>
        <w:t xml:space="preserve">REAL DEFECT</w:t>
      </w:r>
    </w:p>
    <w:p>
      <w:pPr>
        <w:pStyle w:val="FirstParagraph"/>
      </w:pPr>
      <w:r>
        <w:t xml:space="preserve">Two hashes; AGENTS=GEMINI=QWEN identical, CLAUDE differs. CLAUDE carries the</w:t>
      </w:r>
      <w:r>
        <w:t xml:space="preserve"> </w:t>
      </w:r>
      <w:r>
        <w:t xml:space="preserve">“universal code-review — no exception”</w:t>
      </w:r>
      <w:r>
        <w:t xml:space="preserve"> </w:t>
      </w:r>
      <w:r>
        <w:t xml:space="preserve">anchor as ONE block; the other three carry a second amendment block later in the file which the checker’s first-block selection reveals as a compact/full mismatch.</w:t>
      </w:r>
    </w:p>
    <w:bookmarkEnd w:id="14"/>
    <w:bookmarkStart w:id="15" w:name="real-defect-whitespacetrailer-only-class"/>
    <w:p>
      <w:pPr>
        <w:pStyle w:val="Heading3"/>
      </w:pPr>
      <w:r>
        <w:t xml:space="preserve">3.5 §11.4.192 —</w:t>
      </w:r>
      <w:r>
        <w:t xml:space="preserve"> </w:t>
      </w:r>
      <w:r>
        <w:rPr>
          <w:b/>
          <w:bCs/>
        </w:rPr>
        <w:t xml:space="preserve">REAL DEFECT (whitespace/trailer-only class)</w:t>
      </w:r>
    </w:p>
    <w:p>
      <w:pPr>
        <w:pStyle w:val="FirstParagraph"/>
      </w:pPr>
      <w:r>
        <w:t xml:space="preserve">Two hashes; AGENTS=CLAUDE, GEMINI=QWEN. Sampled bodies are word-for-word identical across 3200+ chars. Divergence is likely a trailing whitespace, trailing newline, or single-character formatting artifact (verified textually indistinguishable at 300-char boundaries). Fix is a byte-normalization pass; not a content re-mint.</w:t>
      </w:r>
    </w:p>
    <w:bookmarkEnd w:id="15"/>
    <w:bookmarkStart w:id="16" w:name="real-defect-genuine-content-divergence"/>
    <w:p>
      <w:pPr>
        <w:pStyle w:val="Heading3"/>
      </w:pPr>
      <w:r>
        <w:t xml:space="preserve">3.6 §11.4.193 —</w:t>
      </w:r>
      <w:r>
        <w:t xml:space="preserve"> </w:t>
      </w:r>
      <w:r>
        <w:rPr>
          <w:b/>
          <w:bCs/>
        </w:rPr>
        <w:t xml:space="preserve">REAL DEFECT (genuine content divergence)</w:t>
      </w:r>
    </w:p>
    <w:p>
      <w:pPr>
        <w:pStyle w:val="FirstParagraph"/>
      </w:pPr>
      <w:r>
        <w:t xml:space="preserve">Three hashes; QWEN=GEMINI, CLAUDE unique, AGENTS unique — the ONLY divergence of the seven that is a genuine content-level lockstep violation:</w:t>
      </w:r>
      <w:r>
        <w:t xml:space="preserve"> </w:t>
      </w:r>
      <w:r>
        <w:t xml:space="preserve">* GEMINI+QWEN carry the</w:t>
      </w:r>
      <w:r>
        <w:t xml:space="preserve"> </w:t>
      </w:r>
      <w:r>
        <w:rPr>
          <w:b/>
          <w:bCs/>
        </w:rPr>
        <w:t xml:space="preserve">full verbatim mandate</w:t>
      </w:r>
      <w:r>
        <w:t xml:space="preserve"> </w:t>
      </w:r>
      <w:r>
        <w:t xml:space="preserve">(~2600 chars including operator quote + numbered clauses 1-6 + gate list).</w:t>
      </w:r>
      <w:r>
        <w:t xml:space="preserve"> </w:t>
      </w:r>
      <w:r>
        <w:t xml:space="preserve">* CLAUDE.md carries a</w:t>
      </w:r>
      <w:r>
        <w:t xml:space="preserve"> </w:t>
      </w:r>
      <w:r>
        <w:rPr>
          <w:b/>
          <w:bCs/>
        </w:rPr>
        <w:t xml:space="preserve">medium-summary</w:t>
      </w:r>
      <w:r>
        <w:t xml:space="preserve"> </w:t>
      </w:r>
      <w:r>
        <w:t xml:space="preserve">variant (~700 chars, prose paragraph, no numbered clauses, no gate list).</w:t>
      </w:r>
      <w:r>
        <w:t xml:space="preserve"> </w:t>
      </w:r>
      <w:r>
        <w:t xml:space="preserve">* AGENTS.md carries a</w:t>
      </w:r>
      <w:r>
        <w:t xml:space="preserve"> </w:t>
      </w:r>
      <w:r>
        <w:rPr>
          <w:b/>
          <w:bCs/>
        </w:rPr>
        <w:t xml:space="preserve">short-summary</w:t>
      </w:r>
      <w:r>
        <w:t xml:space="preserve"> </w:t>
      </w:r>
      <w:r>
        <w:t xml:space="preserve">variant (~350 chars:</w:t>
      </w:r>
      <w:r>
        <w:t xml:space="preserve"> </w:t>
      </w:r>
      <w:r>
        <w:t xml:space="preserve">“Blind typing is STRICTLY FORBIDDEN everywhere — every agent, every tool, every automation…”</w:t>
      </w:r>
      <w:r>
        <w:t xml:space="preserve">).</w:t>
      </w:r>
      <w:r>
        <w:t xml:space="preserve"> </w:t>
      </w:r>
      <w:r>
        <w:t xml:space="preserve">Three distinct information levels — the exact F7-class divergence §11.4.227 was minted to prevent, hitting an anchor minted AFTER §11.4.227 already existed. Needs operator reconciliation to the FULLEST variant (GEMINI/QWEN body).</w:t>
      </w:r>
    </w:p>
    <w:bookmarkEnd w:id="16"/>
    <w:bookmarkStart w:id="17" w:name="real-defect-3"/>
    <w:p>
      <w:pPr>
        <w:pStyle w:val="Heading3"/>
      </w:pPr>
      <w:r>
        <w:t xml:space="preserve">3.7 §11.4.201 —</w:t>
      </w:r>
      <w:r>
        <w:t xml:space="preserve"> </w:t>
      </w:r>
      <w:r>
        <w:rPr>
          <w:b/>
          <w:bCs/>
        </w:rPr>
        <w:t xml:space="preserve">REAL DEFECT</w:t>
      </w:r>
    </w:p>
    <w:p>
      <w:pPr>
        <w:pStyle w:val="FirstParagraph"/>
      </w:pPr>
      <w:r>
        <w:t xml:space="preserve">Duplicate + divergence in all four mirrors — a second amendment block landed in each mirror at a different line offset, and the checker’s first-hash selection picks up divergent variants.</w:t>
      </w:r>
    </w:p>
    <w:bookmarkEnd w:id="17"/>
    <w:bookmarkStart w:id="18" w:name="X83b2b02c5433c62b311de6907e3fec930c98b32"/>
    <w:p>
      <w:pPr>
        <w:pStyle w:val="Heading3"/>
      </w:pPr>
      <w:r>
        <w:t xml:space="preserve">3.8 §11.4.227 —</w:t>
      </w:r>
      <w:r>
        <w:t xml:space="preserve"> </w:t>
      </w:r>
      <w:r>
        <w:rPr>
          <w:b/>
          <w:bCs/>
        </w:rPr>
        <w:t xml:space="preserve">REAL DEFECT (whitespace/trailer-only class)</w:t>
      </w:r>
    </w:p>
    <w:p>
      <w:pPr>
        <w:pStyle w:val="FirstParagraph"/>
      </w:pPr>
      <w:r>
        <w:t xml:space="preserve">Two hashes; AGENTS=GEMINI=QWEN identical, CLAUDE differs. Sampled bodies are near-identical (&gt;5000 chars). Same likely root as §11.4.192 — trailing character or single-punctuation edit.</w:t>
      </w:r>
    </w:p>
    <w:bookmarkEnd w:id="18"/>
    <w:bookmarkEnd w:id="19"/>
    <w:bookmarkStart w:id="21" w:name="lockstep-gap-10-sample-classification"/>
    <w:p>
      <w:pPr>
        <w:pStyle w:val="Heading2"/>
      </w:pPr>
      <w:r>
        <w:t xml:space="preserve">4.</w:t>
      </w:r>
      <w:r>
        <w:t xml:space="preserve"> </w:t>
      </w:r>
      <w:r>
        <w:rPr>
          <w:rStyle w:val="VerbatimChar"/>
        </w:rPr>
        <w:t xml:space="preserve">LOCKSTEP-GAP</w:t>
      </w:r>
      <w:r>
        <w:t xml:space="preserve"> </w:t>
      </w:r>
      <w:r>
        <w:t xml:space="preserve">— 10-sample classification</w:t>
      </w:r>
    </w:p>
    <w:p>
      <w:pPr>
        <w:pStyle w:val="FirstParagraph"/>
      </w:pPr>
      <w:r>
        <w:t xml:space="preserve">Sampled across the 152 gap range. Categories per operator taxonomy: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Sample anchor</w:t>
            </w:r>
          </w:p>
        </w:tc>
        <w:tc>
          <w:tcPr/>
          <w:p>
            <w:pPr>
              <w:pStyle w:val="Compact"/>
            </w:pPr>
            <w:r>
              <w:t xml:space="preserve">Present in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</w:t>
            </w:r>
          </w:p>
        </w:tc>
        <w:tc>
          <w:tcPr/>
          <w:p>
            <w:pPr>
              <w:pStyle w:val="Compact"/>
            </w:pPr>
            <w:r>
              <w:t xml:space="preserve">CLAUDE only</w:t>
            </w:r>
          </w:p>
        </w:tc>
        <w:tc>
          <w:tcPr/>
          <w:p>
            <w:pPr>
              <w:pStyle w:val="Compact"/>
            </w:pPr>
            <w:r>
              <w:t xml:space="preserve">REAL DEFECT</w:t>
            </w:r>
          </w:p>
        </w:tc>
        <w:tc>
          <w:tcPr/>
          <w:p>
            <w:pPr>
              <w:pStyle w:val="Compact"/>
            </w:pPr>
            <w:r>
              <w:t xml:space="preserve">Anchor exists as</w:t>
            </w:r>
            <w:r>
              <w:t xml:space="preserve"> </w:t>
            </w:r>
            <w:r>
              <w:rPr>
                <w:rStyle w:val="VerbatimChar"/>
              </w:rPr>
              <w:t xml:space="preserve">### §11.4.1</w:t>
            </w:r>
            <w:r>
              <w:t xml:space="preserve"> </w:t>
            </w:r>
            <w:r>
              <w:t xml:space="preserve">heading in CLAUDE but as un-shaped compact citation in others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§11.4.10.A</w:t>
            </w:r>
          </w:p>
        </w:tc>
        <w:tc>
          <w:tcPr/>
          <w:p>
            <w:pPr>
              <w:pStyle w:val="Compact"/>
            </w:pPr>
            <w:r>
              <w:t xml:space="preserve">CLAUDE only</w:t>
            </w:r>
          </w:p>
        </w:tc>
        <w:tc>
          <w:tcPr/>
          <w:p>
            <w:pPr>
              <w:pStyle w:val="Compact"/>
            </w:pPr>
            <w:r>
              <w:t xml:space="preserve">LEGITIMATE (sub-anchor)</w:t>
            </w:r>
          </w:p>
        </w:tc>
        <w:tc>
          <w:tcPr/>
          <w:p>
            <w:pPr>
              <w:pStyle w:val="Compact"/>
            </w:pPr>
            <w:r>
              <w:t xml:space="preserve">Dotted sub-anchor legitimately only cataloged once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§11.4.83</w:t>
            </w:r>
          </w:p>
        </w:tc>
        <w:tc>
          <w:tcPr/>
          <w:p>
            <w:pPr>
              <w:pStyle w:val="Compact"/>
            </w:pPr>
            <w:r>
              <w:t xml:space="preserve">AGENTS/CLAUDE/QWEN, NOT GEMINI</w:t>
            </w:r>
          </w:p>
        </w:tc>
        <w:tc>
          <w:tcPr/>
          <w:p>
            <w:pPr>
              <w:pStyle w:val="Compact"/>
            </w:pPr>
            <w:r>
              <w:t xml:space="preserve">REAL DEFECT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  <w:r>
              <w:t xml:space="preserve"> </w:t>
            </w:r>
            <w:r>
              <w:rPr>
                <w:rStyle w:val="VerbatimChar"/>
              </w:rPr>
              <w:t xml:space="preserve">###</w:t>
            </w:r>
            <w:r>
              <w:t xml:space="preserve"> </w:t>
            </w:r>
            <w:r>
              <w:t xml:space="preserve">(CLAUDE) and</w:t>
            </w:r>
            <w:r>
              <w:t xml:space="preserve"> </w:t>
            </w:r>
            <w:r>
              <w:rPr>
                <w:rStyle w:val="VerbatimChar"/>
              </w:rPr>
              <w:t xml:space="preserve">**</w:t>
            </w:r>
            <w:r>
              <w:t xml:space="preserve"> </w:t>
            </w:r>
            <w:r>
              <w:t xml:space="preserve">(AGENTS) block-start forms present; GEMINI genuinely lacks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§11.4.100</w:t>
            </w:r>
          </w:p>
        </w:tc>
        <w:tc>
          <w:tcPr/>
          <w:p>
            <w:pPr>
              <w:pStyle w:val="Compact"/>
            </w:pPr>
            <w:r>
              <w:t xml:space="preserve">AGENTS/QWEN only</w:t>
            </w:r>
          </w:p>
        </w:tc>
        <w:tc>
          <w:tcPr/>
          <w:p>
            <w:pPr>
              <w:pStyle w:val="Compact"/>
            </w:pPr>
            <w:r>
              <w:t xml:space="preserve">CHECKER OVER-REACH + REAL DEFECT</w:t>
            </w:r>
          </w:p>
        </w:tc>
        <w:tc>
          <w:tcPr/>
          <w:p>
            <w:pPr>
              <w:pStyle w:val="Compact"/>
            </w:pPr>
            <w:r>
              <w:t xml:space="preserve">CLAUDE has</w:t>
            </w:r>
            <w:r>
              <w:t xml:space="preserve"> </w:t>
            </w:r>
            <w:r>
              <w:rPr>
                <w:rStyle w:val="VerbatimChar"/>
              </w:rPr>
              <w:t xml:space="preserve">- §11.4.100 — RETIRED</w:t>
            </w:r>
            <w:r>
              <w:t xml:space="preserve"> </w:t>
            </w:r>
            <w:r>
              <w:t xml:space="preserve">dash-bullet (regex excludes) — legitimate compact form; but GEMINI absent entirely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§11.4.108</w:t>
            </w:r>
          </w:p>
        </w:tc>
        <w:tc>
          <w:tcPr/>
          <w:p>
            <w:pPr>
              <w:pStyle w:val="Compact"/>
            </w:pPr>
            <w:r>
              <w:t xml:space="preserve">AGENTS/CLAUDE/QWEN, NOT GEMINI</w:t>
            </w:r>
          </w:p>
        </w:tc>
        <w:tc>
          <w:tcPr/>
          <w:p>
            <w:pPr>
              <w:pStyle w:val="Compact"/>
            </w:pPr>
            <w:r>
              <w:t xml:space="preserve">REAL DEFECT</w:t>
            </w:r>
          </w:p>
        </w:tc>
        <w:tc>
          <w:tcPr/>
          <w:p>
            <w:pPr>
              <w:pStyle w:val="Compact"/>
            </w:pPr>
            <w:r>
              <w:t xml:space="preserve">GEMINI backfill needed — this is a core four-layer verification anchor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§11.4.135</w:t>
            </w:r>
          </w:p>
        </w:tc>
        <w:tc>
          <w:tcPr/>
          <w:p>
            <w:pPr>
              <w:pStyle w:val="Compact"/>
            </w:pPr>
            <w:r>
              <w:t xml:space="preserve">AGENTS/QWEN only</w:t>
            </w:r>
          </w:p>
        </w:tc>
        <w:tc>
          <w:tcPr/>
          <w:p>
            <w:pPr>
              <w:pStyle w:val="Compact"/>
            </w:pPr>
            <w:r>
              <w:t xml:space="preserve">REAL DEFECT</w:t>
            </w:r>
          </w:p>
        </w:tc>
        <w:tc>
          <w:tcPr/>
          <w:p>
            <w:pPr>
              <w:pStyle w:val="Compact"/>
            </w:pPr>
            <w:r>
              <w:t xml:space="preserve">Missing from CLAUDE and GEMINI — release-blocking regression-guard anchor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§11.4.141</w:t>
            </w:r>
          </w:p>
        </w:tc>
        <w:tc>
          <w:tcPr/>
          <w:p>
            <w:pPr>
              <w:pStyle w:val="Compact"/>
            </w:pPr>
            <w:r>
              <w:t xml:space="preserve">AGENTS/GEMINI/QWEN, NOT CLAUDE</w:t>
            </w:r>
          </w:p>
        </w:tc>
        <w:tc>
          <w:tcPr/>
          <w:p>
            <w:pPr>
              <w:pStyle w:val="Compact"/>
            </w:pPr>
            <w:r>
              <w:t xml:space="preserve">REAL DEFECT</w:t>
            </w:r>
          </w:p>
        </w:tc>
        <w:tc>
          <w:tcPr/>
          <w:p>
            <w:pPr>
              <w:pStyle w:val="Compact"/>
            </w:pPr>
            <w:r>
              <w:t xml:space="preserve">CLAUDE carries compact bullet (</w:t>
            </w:r>
            <w:r>
              <w:rPr>
                <w:rStyle w:val="VerbatimChar"/>
              </w:rPr>
              <w:t xml:space="preserve">- §11.4.141 — ...</w:t>
            </w:r>
            <w:r>
              <w:t xml:space="preserve">) which regex excludes; historically known collision territory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§11.4.157</w:t>
            </w:r>
          </w:p>
        </w:tc>
        <w:tc>
          <w:tcPr/>
          <w:p>
            <w:pPr>
              <w:pStyle w:val="Compact"/>
            </w:pPr>
            <w:r>
              <w:t xml:space="preserve">AGENTS/GEMINI/QWEN, NOT CLAUDE</w:t>
            </w:r>
          </w:p>
        </w:tc>
        <w:tc>
          <w:tcPr/>
          <w:p>
            <w:pPr>
              <w:pStyle w:val="Compact"/>
            </w:pPr>
            <w:r>
              <w:t xml:space="preserve">REAL DEFECT</w:t>
            </w:r>
          </w:p>
        </w:tc>
        <w:tc>
          <w:tcPr/>
          <w:p>
            <w:pPr>
              <w:pStyle w:val="Compact"/>
            </w:pPr>
            <w:r>
              <w:t xml:space="preserve">The mirror-lockstep anchor itself is missing from one mirror — self-referential ledger drift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§11.4.192</w:t>
            </w:r>
          </w:p>
        </w:tc>
        <w:tc>
          <w:tcPr/>
          <w:p>
            <w:pPr>
              <w:pStyle w:val="Compact"/>
            </w:pPr>
            <w:r>
              <w:t xml:space="preserve">(in gaps list)</w:t>
            </w:r>
          </w:p>
        </w:tc>
        <w:tc>
          <w:tcPr/>
          <w:p>
            <w:pPr>
              <w:pStyle w:val="Compact"/>
            </w:pPr>
            <w:r>
              <w:t xml:space="preserve">CHECKER OVER-REACH</w:t>
            </w:r>
          </w:p>
        </w:tc>
        <w:tc>
          <w:tcPr/>
          <w:p>
            <w:pPr>
              <w:pStyle w:val="Compact"/>
            </w:pPr>
            <w:r>
              <w:t xml:space="preserve">Also in divergence list — one finding double-reported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§11.4.72</w:t>
            </w:r>
          </w:p>
        </w:tc>
        <w:tc>
          <w:tcPr/>
          <w:p>
            <w:pPr>
              <w:pStyle w:val="Compact"/>
            </w:pPr>
            <w:r>
              <w:t xml:space="preserve">AGENTS only</w:t>
            </w:r>
          </w:p>
        </w:tc>
        <w:tc>
          <w:tcPr/>
          <w:p>
            <w:pPr>
              <w:pStyle w:val="Compact"/>
            </w:pPr>
            <w:r>
              <w:t xml:space="preserve">REAL DEFECT</w:t>
            </w:r>
          </w:p>
        </w:tc>
        <w:tc>
          <w:tcPr/>
          <w:p>
            <w:pPr>
              <w:pStyle w:val="Compact"/>
            </w:pPr>
            <w:r>
              <w:t xml:space="preserve">Audio-top-priority anchor missing from 3 of 4 mirrors</w:t>
            </w:r>
          </w:p>
        </w:tc>
      </w:tr>
    </w:tbl>
    <w:bookmarkStart w:id="20" w:name="pattern-extrapolation-to-the-full-152"/>
    <w:p>
      <w:pPr>
        <w:pStyle w:val="Heading3"/>
      </w:pPr>
      <w:r>
        <w:t xml:space="preserve">Pattern extrapolation to the full 152</w:t>
      </w:r>
    </w:p>
    <w:p>
      <w:pPr>
        <w:pStyle w:val="FirstParagraph"/>
      </w:pPr>
      <w:r>
        <w:t xml:space="preserve">Three visible cohorts: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§11.4.1..§11.4.99</w:t>
      </w:r>
      <w:r>
        <w:t xml:space="preserve"> </w:t>
      </w:r>
      <w:r>
        <w:t xml:space="preserve">— early-anchor era: CLAUDE.md is the</w:t>
      </w:r>
      <w:r>
        <w:t xml:space="preserve"> </w:t>
      </w:r>
      <w:r>
        <w:t xml:space="preserve">“compact retelling”</w:t>
      </w:r>
      <w:r>
        <w:t xml:space="preserve"> </w:t>
      </w:r>
      <w:r>
        <w:t xml:space="preserve">file (bulleted</w:t>
      </w:r>
      <w:r>
        <w:t xml:space="preserve"> </w:t>
      </w:r>
      <w:r>
        <w:rPr>
          <w:rStyle w:val="VerbatimChar"/>
        </w:rPr>
        <w:t xml:space="preserve">- §11.4.X</w:t>
      </w:r>
      <w:r>
        <w:t xml:space="preserve"> </w:t>
      </w:r>
      <w:r>
        <w:t xml:space="preserve">entries), AGENTS.md is the</w:t>
      </w:r>
      <w:r>
        <w:t xml:space="preserve"> </w:t>
      </w:r>
      <w:r>
        <w:t xml:space="preserve">“full mirror”</w:t>
      </w:r>
      <w:r>
        <w:t xml:space="preserve">. Regex</w:t>
      </w:r>
      <w:r>
        <w:t xml:space="preserve"> </w:t>
      </w:r>
      <w:r>
        <w:rPr>
          <w:rStyle w:val="VerbatimChar"/>
        </w:rPr>
        <w:t xml:space="preserve">^(#{2,4} §|**§)</w:t>
      </w:r>
      <w:r>
        <w:t xml:space="preserve"> </w:t>
      </w:r>
      <w:r>
        <w:t xml:space="preserve">excludes dash-bullets → false-positive gap for anchors that ARE present in compact form. Estimated ~40-60 of the 152 are this class (checker over-reach — legitimate compact variance per §11.4.227(B) canonical-vs-mirror layer permission, extended to CLAUDE-vs-mirror layer by convention).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§11.4.100..§11.4.134</w:t>
      </w:r>
      <w:r>
        <w:t xml:space="preserve"> </w:t>
      </w:r>
      <w:r>
        <w:t xml:space="preserve">—</w:t>
      </w:r>
      <w:r>
        <w:t xml:space="preserve"> </w:t>
      </w:r>
      <w:r>
        <w:t xml:space="preserve">“present in AGENTS+CLAUDE+QWEN, NOT GEMINI”</w:t>
      </w:r>
      <w:r>
        <w:t xml:space="preserve"> </w:t>
      </w:r>
      <w:r>
        <w:t xml:space="preserve">cohort (~35 anchors). GEMINI.md was added LATER (§11.4.157 landed 2026-06-15) — anchors minted before GEMINI joined the mirror set were never backfilled. REAL DEFECT class per §11.4.157 lockstep, requires GEMINI backfill.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§11.4.135..§11.4.165</w:t>
      </w:r>
      <w:r>
        <w:t xml:space="preserve"> </w:t>
      </w:r>
      <w:r>
        <w:t xml:space="preserve">—</w:t>
      </w:r>
      <w:r>
        <w:t xml:space="preserve"> </w:t>
      </w:r>
      <w:r>
        <w:t xml:space="preserve">“present in AGENTS+GEMINI+QWEN, NOT CLAUDE”</w:t>
      </w:r>
      <w:r>
        <w:t xml:space="preserve"> </w:t>
      </w:r>
      <w:r>
        <w:t xml:space="preserve">cohort (~30 anchors). CLAUDE.md’s compact-summary discipline for these ranges emits dash-bulleted</w:t>
      </w:r>
      <w:r>
        <w:t xml:space="preserve"> </w:t>
      </w:r>
      <w:r>
        <w:rPr>
          <w:rStyle w:val="VerbatimChar"/>
        </w:rPr>
        <w:t xml:space="preserve">- §11.4.X</w:t>
      </w:r>
      <w:r>
        <w:t xml:space="preserve"> </w:t>
      </w:r>
      <w:r>
        <w:t xml:space="preserve">entries, not block-start-shaped headings. Legitimate compact variance OR checker over-reach depending on operator interpretation of §11.4.227(B).</w:t>
      </w:r>
    </w:p>
    <w:p>
      <w:pPr>
        <w:pStyle w:val="BodyText"/>
      </w:pPr>
      <w:r>
        <w:t xml:space="preserve">Coarse split of the 152 gaps:</w:t>
      </w:r>
      <w:r>
        <w:t xml:space="preserve"> </w:t>
      </w:r>
      <w:r>
        <w:rPr>
          <w:b/>
          <w:bCs/>
        </w:rPr>
        <w:t xml:space="preserve">~70 REAL DEFECT</w:t>
      </w:r>
      <w:r>
        <w:t xml:space="preserve"> </w:t>
      </w:r>
      <w:r>
        <w:t xml:space="preserve">(missing-from-GEMINI cohort + genuinely absent anchors),</w:t>
      </w:r>
      <w:r>
        <w:t xml:space="preserve"> </w:t>
      </w:r>
      <w:r>
        <w:rPr>
          <w:b/>
          <w:bCs/>
        </w:rPr>
        <w:t xml:space="preserve">~70 CHECKER OVER-REACH / LEGITIMATE COMPACT VARIANCE</w:t>
      </w:r>
      <w:r>
        <w:t xml:space="preserve"> </w:t>
      </w:r>
      <w:r>
        <w:t xml:space="preserve">(CLAUDE dash-bullets),</w:t>
      </w:r>
      <w:r>
        <w:t xml:space="preserve"> </w:t>
      </w:r>
      <w:r>
        <w:rPr>
          <w:b/>
          <w:bCs/>
        </w:rPr>
        <w:t xml:space="preserve">~12 sub-anchor edge cases</w:t>
      </w:r>
      <w:r>
        <w:t xml:space="preserve"> </w:t>
      </w:r>
      <w:r>
        <w:t xml:space="preserve">(</w:t>
      </w:r>
      <w:r>
        <w:rPr>
          <w:rStyle w:val="VerbatimChar"/>
        </w:rPr>
        <w:t xml:space="preserve">§11.4.10.A</w:t>
      </w:r>
      <w:r>
        <w:t xml:space="preserve">-class dotted ids only cataloged once by design).</w:t>
      </w:r>
    </w:p>
    <w:bookmarkEnd w:id="20"/>
    <w:bookmarkEnd w:id="21"/>
    <w:bookmarkStart w:id="22" w:name="X39bff084146a649eaca11ade550f2e84af38d85"/>
    <w:p>
      <w:pPr>
        <w:pStyle w:val="Heading2"/>
      </w:pPr>
      <w:r>
        <w:t xml:space="preserve">5. Recommended next-step operator decisions (NOT executed)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Reconcile §11.4.193 (highest-severity)</w:t>
      </w:r>
      <w:r>
        <w:t xml:space="preserve"> </w:t>
      </w:r>
      <w:r>
        <w:t xml:space="preserve">— the only</w:t>
      </w:r>
      <w:r>
        <w:t xml:space="preserve"> </w:t>
      </w:r>
      <w:r>
        <w:t xml:space="preserve">“3 information levels”</w:t>
      </w:r>
      <w:r>
        <w:t xml:space="preserve"> </w:t>
      </w:r>
      <w:r>
        <w:t xml:space="preserve">divergence. Operator picks canonical variant (recommend GEMINI/QWEN full body) and lockstep-syncs to all 4 mirrors.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Byte-normalize §11.4.192 and §11.4.227</w:t>
      </w:r>
      <w:r>
        <w:t xml:space="preserve"> </w:t>
      </w:r>
      <w:r>
        <w:t xml:space="preserve">— trailing-whitespace/newline pass; verifiable by re-running the checker until hashes converge.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Reconcile the 5 duplicate-driven divergences</w:t>
      </w:r>
      <w:r>
        <w:t xml:space="preserve"> </w:t>
      </w:r>
      <w:r>
        <w:t xml:space="preserve">(§11.4.69/.112/.120/.142/.201) via the F7 recipe from the 2026-07-22 round: keep the fuller variant, union unique elements from the compact, delete the duplicate — per §11.4.227(B).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Backfill GEMINI.md</w:t>
      </w:r>
      <w:r>
        <w:t xml:space="preserve"> </w:t>
      </w:r>
      <w:r>
        <w:t xml:space="preserve">with the §11.4.100..§11.4.134 range (~35 anchors) that predate its mirror inclusion — a bulk lockstep sync.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Operator-decide the compact-vs-full policy question</w:t>
      </w:r>
      <w:r>
        <w:t xml:space="preserve">: per §11.4.227(B) canonical-vs-mirror variance is legitimate; extend explicitly to CLAUDE-compact-vs-AGENTS-full, or require CLAUDE to carry block-start-shaped compacts (bold</w:t>
      </w:r>
      <w:r>
        <w:t xml:space="preserve"> </w:t>
      </w:r>
      <w:r>
        <w:rPr>
          <w:rStyle w:val="VerbatimChar"/>
        </w:rPr>
        <w:t xml:space="preserve">**§11.4.X**</w:t>
      </w:r>
      <w:r>
        <w:t xml:space="preserve"> </w:t>
      </w:r>
      <w:r>
        <w:t xml:space="preserve">instead of dash</w:t>
      </w:r>
      <w:r>
        <w:t xml:space="preserve"> </w:t>
      </w:r>
      <w:r>
        <w:rPr>
          <w:rStyle w:val="VerbatimChar"/>
        </w:rPr>
        <w:t xml:space="preserve">- §11.4.X</w:t>
      </w:r>
      <w:r>
        <w:t xml:space="preserve">). Choice determines whether ~70 of 152 gaps are REAL DEFECT or checker over-reach.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Checker tuning</w:t>
      </w:r>
      <w:r>
        <w:t xml:space="preserve"> </w:t>
      </w:r>
      <w:r>
        <w:t xml:space="preserve">— teach the extractor to (a) count dash-bulleted</w:t>
      </w:r>
      <w:r>
        <w:t xml:space="preserve"> </w:t>
      </w:r>
      <w:r>
        <w:rPr>
          <w:rStyle w:val="VerbatimChar"/>
        </w:rPr>
        <w:t xml:space="preserve">- §11.4.X</w:t>
      </w:r>
      <w:r>
        <w:t xml:space="preserve"> </w:t>
      </w:r>
      <w:r>
        <w:t xml:space="preserve">as compact-form block-start (per operator’s policy in decision 5), (b) collapse dup-reports where an anchor appears in both DIVERGENCE and GAP lists, (c) surface Constitution.md dual</w:t>
      </w:r>
      <w:r>
        <w:t xml:space="preserve"> </w:t>
      </w:r>
      <w:r>
        <w:rPr>
          <w:rStyle w:val="VerbatimChar"/>
        </w:rPr>
        <w:t xml:space="preserve">###</w:t>
      </w:r>
      <w:r>
        <w:t xml:space="preserve">+</w:t>
      </w:r>
      <w:r>
        <w:rPr>
          <w:rStyle w:val="VerbatimChar"/>
        </w:rPr>
        <w:t xml:space="preserve">**</w:t>
      </w:r>
      <w:r>
        <w:t xml:space="preserve"> </w:t>
      </w:r>
      <w:r>
        <w:t xml:space="preserve">legitimately per §11.4.227(B).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Fix Constitution.md’s 3 duplicates</w:t>
      </w:r>
      <w:r>
        <w:t xml:space="preserve"> </w:t>
      </w:r>
      <w:r>
        <w:t xml:space="preserve">(§11.4.30/.93/.202) via the same F7 recipe OR document the dual-format as canonical-layer-permitted per §11.4.227(B).</w:t>
      </w:r>
    </w:p>
    <w:p>
      <w:pPr>
        <w:pStyle w:val="FirstParagraph"/>
      </w:pPr>
      <w:r>
        <w:t xml:space="preserve">None of the above are executed by this triage per operator directive.</w:t>
      </w:r>
    </w:p>
    <w:bookmarkEnd w:id="22"/>
    <w:bookmarkStart w:id="23" w:name="provenance"/>
    <w:p>
      <w:pPr>
        <w:pStyle w:val="Heading2"/>
      </w:pPr>
      <w:r>
        <w:t xml:space="preserve">6. Provenance</w:t>
      </w:r>
    </w:p>
    <w:p>
      <w:pPr>
        <w:pStyle w:val="Compact"/>
        <w:numPr>
          <w:ilvl w:val="0"/>
          <w:numId w:val="1003"/>
        </w:numPr>
      </w:pPr>
      <w:r>
        <w:t xml:space="preserve">Checker commit:</w:t>
      </w:r>
      <w:r>
        <w:t xml:space="preserve"> </w:t>
      </w:r>
      <w:r>
        <w:rPr>
          <w:rStyle w:val="VerbatimChar"/>
        </w:rPr>
        <w:t xml:space="preserve">7cd080c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scripts/anchor_block_integrity_check.sh</w:t>
      </w:r>
      <w:r>
        <w:t xml:space="preserve"> </w:t>
      </w:r>
      <w:r>
        <w:t xml:space="preserve">— BOB-105 landing)</w:t>
      </w:r>
    </w:p>
    <w:p>
      <w:pPr>
        <w:pStyle w:val="Compact"/>
        <w:numPr>
          <w:ilvl w:val="0"/>
          <w:numId w:val="1003"/>
        </w:numPr>
      </w:pPr>
      <w:r>
        <w:t xml:space="preserve">Repo HEAD at triage:</w:t>
      </w:r>
      <w:r>
        <w:t xml:space="preserve"> </w:t>
      </w:r>
      <w:r>
        <w:rPr>
          <w:rStyle w:val="VerbatimChar"/>
        </w:rPr>
        <w:t xml:space="preserve">0497b3d</w:t>
      </w:r>
    </w:p>
    <w:p>
      <w:pPr>
        <w:pStyle w:val="Compact"/>
        <w:numPr>
          <w:ilvl w:val="0"/>
          <w:numId w:val="1003"/>
        </w:numPr>
      </w:pPr>
      <w:r>
        <w:t xml:space="preserve">Findings log preserved:</w:t>
      </w:r>
      <w:r>
        <w:t xml:space="preserve"> </w:t>
      </w:r>
      <w:r>
        <w:rPr>
          <w:rStyle w:val="VerbatimChar"/>
        </w:rPr>
        <w:t xml:space="preserve">/tmp/anchor_findings.log</w:t>
      </w:r>
      <w:r>
        <w:t xml:space="preserve"> </w:t>
      </w:r>
      <w:r>
        <w:t xml:space="preserve">(186 lines, includes 176 FAIL lines + 10 header/verdict lines)</w:t>
      </w:r>
    </w:p>
    <w:p>
      <w:pPr>
        <w:pStyle w:val="Compact"/>
        <w:numPr>
          <w:ilvl w:val="0"/>
          <w:numId w:val="1003"/>
        </w:numPr>
      </w:pPr>
      <w:r>
        <w:t xml:space="preserve">Triage authored by: Claude (fresh agent, Opus 4.7)</w:t>
      </w:r>
    </w:p>
    <w:p>
      <w:pPr>
        <w:pStyle w:val="Compact"/>
        <w:numPr>
          <w:ilvl w:val="0"/>
          <w:numId w:val="1003"/>
        </w:numPr>
      </w:pPr>
      <w:r>
        <w:t xml:space="preserve">Discovery-channel-escape signal: §11.4.238 — the automated checker DID surface these; manual QA would have caught none of the whitespace-only or byte-hash divergences (§11.4.238 automated-QA-discovers holds true here).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2026-09-01T16:27:59Z</dcterms:created>
  <dcterms:modified xsi:type="dcterms:W3CDTF">2026-09-01T16:27:59Z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