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a4ae3d765d44911b38efae443d5967af3ab26af"/>
    <w:p>
      <w:pPr>
        <w:pStyle w:val="Heading1"/>
      </w:pPr>
      <w:r>
        <w:t xml:space="preserve">BOB-126 §11.4.263 Recommended Gate Implementation Plan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2026-08-19T17:40:00Z</w:t>
      </w:r>
      <w:r>
        <w:t xml:space="preserve"> </w:t>
      </w:r>
      <w:r>
        <w:rPr>
          <w:b/>
          <w:bCs/>
        </w:rPr>
        <w:t xml:space="preserve">Origin:</w:t>
      </w:r>
      <w:r>
        <w:t xml:space="preserve"> </w:t>
      </w:r>
      <w:r>
        <w:t xml:space="preserve">post-BOB-126 chain-close follow-up. §11.4.263 landed as universal constitution anchor but its recommended gates (</w:t>
      </w:r>
      <w:r>
        <w:rPr>
          <w:rStyle w:val="VerbatimChar"/>
        </w:rPr>
        <w:t xml:space="preserve">CM-KILLPG-PGID-GUARD</w:t>
      </w:r>
      <w:r>
        <w:t xml:space="preserve">,</w:t>
      </w:r>
      <w:r>
        <w:t xml:space="preserve"> </w:t>
      </w:r>
      <w:r>
        <w:rPr>
          <w:rStyle w:val="VerbatimChar"/>
        </w:rPr>
        <w:t xml:space="preserve">CM-TEST-MOCK-PID-EXPLICIT-INT</w:t>
      </w:r>
      <w:r>
        <w:t xml:space="preserve">) were declared</w:t>
      </w:r>
      <w:r>
        <w:t xml:space="preserve"> </w:t>
      </w:r>
      <w:r>
        <w:t xml:space="preserve">“gate-code = separate work item”</w:t>
      </w:r>
      <w:r>
        <w:t xml:space="preserve"> </w:t>
      </w:r>
      <w:r>
        <w:t xml:space="preserve">per §11.4.6. This plan implements those gates + fixes one pre-existing test cleanup RuntimeWarning surfaced by the post-BOB-126 verification sweep.</w:t>
      </w:r>
    </w:p>
    <w:bookmarkStart w:id="9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The BOB-126 root cause was</w:t>
      </w:r>
      <w:r>
        <w:t xml:space="preserve"> </w:t>
      </w:r>
      <w:r>
        <w:rPr>
          <w:rStyle w:val="VerbatimChar"/>
        </w:rPr>
        <w:t xml:space="preserve">os.killpg(1, SIGKILL)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kill(-1, SIGKILL)</w:t>
      </w:r>
      <w:r>
        <w:t xml:space="preserve"> </w:t>
      </w:r>
      <w:r>
        <w:t xml:space="preserve">due to</w:t>
      </w:r>
      <w:r>
        <w:t xml:space="preserve"> </w:t>
      </w:r>
      <w:r>
        <w:rPr>
          <w:rStyle w:val="VerbatimChar"/>
        </w:rPr>
        <w:t xml:space="preserve">MagicMock.__int__==1</w:t>
      </w:r>
      <w:r>
        <w:t xml:space="preserve"> </w:t>
      </w:r>
      <w:r>
        <w:t xml:space="preserve">default. §11.4.263 mandates: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(A)</w:t>
      </w:r>
      <w:r>
        <w:t xml:space="preserve"> </w:t>
      </w:r>
      <w:r>
        <w:t xml:space="preserve">never signal</w:t>
      </w:r>
      <w:r>
        <w:t xml:space="preserve"> </w:t>
      </w:r>
      <w:r>
        <w:rPr>
          <w:rStyle w:val="VerbatimChar"/>
        </w:rPr>
        <w:t xml:space="preserve">pgid ≤ 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(B)</w:t>
      </w:r>
      <w:r>
        <w:t xml:space="preserve"> </w:t>
      </w:r>
      <w:r>
        <w:t xml:space="preserve">validate</w:t>
      </w:r>
      <w:r>
        <w:t xml:space="preserve"> </w:t>
      </w:r>
      <w:r>
        <w:rPr>
          <w:rStyle w:val="VerbatimChar"/>
        </w:rPr>
        <w:t xml:space="preserve">isinstance(pid, int) and pid &gt; 1</w:t>
      </w:r>
      <w:r>
        <w:t xml:space="preserve"> </w:t>
      </w:r>
      <w:r>
        <w:t xml:space="preserve">before every process-group signal call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(C)</w:t>
      </w:r>
      <w:r>
        <w:t xml:space="preserve"> </w:t>
      </w:r>
      <w:r>
        <w:t xml:space="preserve">tests mocking subprocess/proc objects MUST set</w:t>
      </w:r>
      <w:r>
        <w:t xml:space="preserve"> </w:t>
      </w:r>
      <w:r>
        <w:rPr>
          <w:rStyle w:val="VerbatimChar"/>
        </w:rPr>
        <w:t xml:space="preserve">mock.pid</w:t>
      </w:r>
      <w:r>
        <w:t xml:space="preserve"> </w:t>
      </w:r>
      <w:r>
        <w:t xml:space="preserve">explicitly as int</w:t>
      </w:r>
    </w:p>
    <w:p>
      <w:pPr>
        <w:pStyle w:val="FirstParagraph"/>
      </w:pPr>
      <w:r>
        <w:t xml:space="preserve">The universal anchor is landed in constitution</w:t>
      </w:r>
      <w:r>
        <w:t xml:space="preserve"> </w:t>
      </w:r>
      <w:r>
        <w:rPr>
          <w:rStyle w:val="VerbatimChar"/>
        </w:rPr>
        <w:t xml:space="preserve">502586c</w:t>
      </w:r>
      <w:r>
        <w:t xml:space="preserve">. The MECHANICAL enforcement gates are recommended but not yet coded. This plan codes them for boba, following §11.4.4(b) four-layer coverage per gate.</w:t>
      </w:r>
    </w:p>
    <w:bookmarkEnd w:id="9"/>
    <w:bookmarkStart w:id="10" w:name="global-constraints"/>
    <w:p>
      <w:pPr>
        <w:pStyle w:val="Heading2"/>
      </w:pPr>
      <w:r>
        <w:t xml:space="preserve">Global Constraints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§11.4.6 anti-bluff</w:t>
      </w:r>
      <w:r>
        <w:t xml:space="preserve">: every gate MUST be self-validating — a golden-good fixture PASSES, a golden-bad fixture FAILS. Both wired into a paired §1.1 mutation test.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§11.4.115 RED-first</w:t>
      </w:r>
      <w:r>
        <w:t xml:space="preserve">: for each gate, the paired mutation MUST be observed to make the gate FAIL before the gate is trusted.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§11.4.183 host-safety</w:t>
      </w:r>
      <w:r>
        <w:t xml:space="preserve">: no test that could kill the host. All process-group signal tests MUST mock</w:t>
      </w:r>
      <w:r>
        <w:t xml:space="preserve"> </w:t>
      </w:r>
      <w:r>
        <w:rPr>
          <w:rStyle w:val="VerbatimChar"/>
        </w:rPr>
        <w:t xml:space="preserve">os.killpg</w:t>
      </w:r>
      <w:r>
        <w:t xml:space="preserve"> </w:t>
      </w:r>
      <w:r>
        <w:t xml:space="preserve">explicitly per §11.4.263(C).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§11.4.108 four-layer verification</w:t>
      </w:r>
      <w:r>
        <w:t xml:space="preserve">: SOURCE → ARTIFACT → RUNTIME-ON-CLEAN-TARGET → USER-VISIBLE. Each gate has runtime evidence captured.</w:t>
      </w:r>
    </w:p>
    <w:p>
      <w:pPr>
        <w:pStyle w:val="Compact"/>
        <w:numPr>
          <w:ilvl w:val="0"/>
          <w:numId w:val="1002"/>
        </w:numPr>
      </w:pPr>
      <w:r>
        <w:t xml:space="preserve">Bash gates live in</w:t>
      </w:r>
      <w:r>
        <w:t xml:space="preserve"> </w:t>
      </w:r>
      <w:r>
        <w:rPr>
          <w:rStyle w:val="VerbatimChar"/>
        </w:rPr>
        <w:t xml:space="preserve">scripts/pre_build/</w:t>
      </w:r>
      <w:r>
        <w:t xml:space="preserve"> </w:t>
      </w:r>
      <w:r>
        <w:t xml:space="preserve">with the naming convention</w:t>
      </w:r>
      <w:r>
        <w:t xml:space="preserve"> </w:t>
      </w:r>
      <w:r>
        <w:rPr>
          <w:rStyle w:val="VerbatimChar"/>
        </w:rPr>
        <w:t xml:space="preserve">check_cm_&lt;slug&gt;.sh</w:t>
      </w:r>
      <w:r>
        <w:t xml:space="preserve">; they exit 0 on GREEN, non-zero on FAIL, and print a machine-parseable one-line status.</w:t>
      </w:r>
    </w:p>
    <w:p>
      <w:pPr>
        <w:pStyle w:val="Compact"/>
        <w:numPr>
          <w:ilvl w:val="0"/>
          <w:numId w:val="1002"/>
        </w:numPr>
      </w:pPr>
      <w:r>
        <w:t xml:space="preserve">Every new gate script MUST have companion doc in</w:t>
      </w:r>
      <w:r>
        <w:t xml:space="preserve"> </w:t>
      </w:r>
      <w:r>
        <w:rPr>
          <w:rStyle w:val="VerbatimChar"/>
        </w:rPr>
        <w:t xml:space="preserve">docs/scripts/&lt;name&gt;.md</w:t>
      </w:r>
      <w:r>
        <w:t xml:space="preserve"> </w:t>
      </w:r>
      <w:r>
        <w:t xml:space="preserve">per §11.4.18.</w:t>
      </w:r>
    </w:p>
    <w:p>
      <w:pPr>
        <w:pStyle w:val="Compact"/>
        <w:numPr>
          <w:ilvl w:val="0"/>
          <w:numId w:val="1002"/>
        </w:numPr>
      </w:pPr>
      <w:r>
        <w:t xml:space="preserve">Tests live in</w:t>
      </w:r>
      <w:r>
        <w:t xml:space="preserve"> </w:t>
      </w:r>
      <w:r>
        <w:rPr>
          <w:rStyle w:val="VerbatimChar"/>
        </w:rPr>
        <w:t xml:space="preserve">tests/pre_build/</w:t>
      </w:r>
      <w:r>
        <w:t xml:space="preserve"> </w:t>
      </w:r>
      <w:r>
        <w:t xml:space="preserve">mirroring the script name.</w:t>
      </w:r>
    </w:p>
    <w:p>
      <w:pPr>
        <w:pStyle w:val="Compact"/>
        <w:numPr>
          <w:ilvl w:val="0"/>
          <w:numId w:val="1002"/>
        </w:numPr>
      </w:pPr>
      <w:r>
        <w:t xml:space="preserve">Commits are scoped: one commit per task, small + descriptive, per Conventional Commits format.</w:t>
      </w:r>
    </w:p>
    <w:bookmarkEnd w:id="10"/>
    <w:bookmarkStart w:id="11" w:name="X0573d96a2d951d70e02c4f3d2ebf722e19a91f4"/>
    <w:p>
      <w:pPr>
        <w:pStyle w:val="Heading2"/>
      </w:pPr>
      <w:r>
        <w:t xml:space="preserve">Task 1: Implement</w:t>
      </w:r>
      <w:r>
        <w:t xml:space="preserve"> </w:t>
      </w:r>
      <w:r>
        <w:rPr>
          <w:rStyle w:val="VerbatimChar"/>
        </w:rPr>
        <w:t xml:space="preserve">CM-KILLPG-PGID-GUARD</w:t>
      </w:r>
      <w:r>
        <w:t xml:space="preserve"> </w:t>
      </w:r>
      <w:r>
        <w:t xml:space="preserve">pre-build gate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statically detect calls to</w:t>
      </w:r>
      <w:r>
        <w:t xml:space="preserve"> </w:t>
      </w:r>
      <w:r>
        <w:rPr>
          <w:rStyle w:val="VerbatimChar"/>
        </w:rPr>
        <w:t xml:space="preserve">os.killpg(...)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os.kill(-pid, ...)</w:t>
      </w:r>
      <w:r>
        <w:t xml:space="preserve">,</w:t>
      </w:r>
      <w:r>
        <w:t xml:space="preserve"> </w:t>
      </w:r>
      <w:r>
        <w:rPr>
          <w:rStyle w:val="VerbatimChar"/>
        </w:rPr>
        <w:t xml:space="preserve">subprocess.killpg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Process.killpg</w:t>
      </w:r>
      <w:r>
        <w:t xml:space="preserve">,</w:t>
      </w:r>
      <w:r>
        <w:t xml:space="preserve"> </w:t>
      </w:r>
      <w:r>
        <w:rPr>
          <w:rStyle w:val="VerbatimChar"/>
        </w:rPr>
        <w:t xml:space="preserve">killpg(</w:t>
      </w:r>
      <w:r>
        <w:t xml:space="preserve"> </w:t>
      </w:r>
      <w:r>
        <w:t xml:space="preserve">in bash — that are NOT preceded by an</w:t>
      </w:r>
      <w:r>
        <w:t xml:space="preserve"> </w:t>
      </w:r>
      <w:r>
        <w:rPr>
          <w:rStyle w:val="VerbatimChar"/>
        </w:rPr>
        <w:t xml:space="preserve">isinstance(pid, int) and pid &gt; 1</w:t>
      </w:r>
      <w:r>
        <w:t xml:space="preserve"> </w:t>
      </w:r>
      <w:r>
        <w:t xml:space="preserve">guard within 10 lines. Report each violation with file+line.</w:t>
      </w:r>
    </w:p>
    <w:p>
      <w:pPr>
        <w:pStyle w:val="BodyText"/>
      </w:pPr>
      <w:r>
        <w:rPr>
          <w:b/>
          <w:bCs/>
        </w:rPr>
        <w:t xml:space="preserve">Deliverables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scripts/pre_build/check_cm_killpg_pgid_guard.sh</w:t>
      </w:r>
      <w:r>
        <w:t xml:space="preserve"> </w:t>
      </w:r>
      <w:r>
        <w:t xml:space="preserve">— the gate script</w:t>
      </w:r>
    </w:p>
    <w:p>
      <w:pPr>
        <w:pStyle w:val="Compact"/>
        <w:numPr>
          <w:ilvl w:val="1"/>
          <w:numId w:val="1004"/>
        </w:numPr>
      </w:pPr>
      <w:r>
        <w:t xml:space="preserve">Scope: scan</w:t>
      </w:r>
      <w:r>
        <w:t xml:space="preserve"> </w:t>
      </w:r>
      <w:r>
        <w:rPr>
          <w:rStyle w:val="VerbatimChar"/>
        </w:rPr>
        <w:t xml:space="preserve">download-proxy/src/</w:t>
      </w:r>
      <w:r>
        <w:t xml:space="preserve">,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(excluding tests + submodules)</w:t>
      </w:r>
    </w:p>
    <w:p>
      <w:pPr>
        <w:pStyle w:val="Compact"/>
        <w:numPr>
          <w:ilvl w:val="1"/>
          <w:numId w:val="1004"/>
        </w:numPr>
      </w:pPr>
      <w:r>
        <w:t xml:space="preserve">Detection: grep for</w:t>
      </w:r>
      <w:r>
        <w:t xml:space="preserve"> </w:t>
      </w:r>
      <w:r>
        <w:rPr>
          <w:rStyle w:val="VerbatimChar"/>
        </w:rPr>
        <w:t xml:space="preserve">os\.killpg\(</w:t>
      </w:r>
      <w:r>
        <w:t xml:space="preserve">,</w:t>
      </w:r>
      <w:r>
        <w:t xml:space="preserve"> </w:t>
      </w:r>
      <w:r>
        <w:rPr>
          <w:rStyle w:val="VerbatimChar"/>
        </w:rPr>
        <w:t xml:space="preserve">os\.kill\(\s*-</w:t>
      </w:r>
      <w:r>
        <w:t xml:space="preserve"> </w:t>
      </w:r>
      <w:r>
        <w:t xml:space="preserve">in Python;</w:t>
      </w:r>
      <w:r>
        <w:t xml:space="preserve"> </w:t>
      </w:r>
      <w:r>
        <w:rPr>
          <w:rStyle w:val="VerbatimChar"/>
        </w:rPr>
        <w:t xml:space="preserve">killpg\s</w:t>
      </w:r>
      <w:r>
        <w:t xml:space="preserve">,</w:t>
      </w:r>
      <w:r>
        <w:t xml:space="preserve"> </w:t>
      </w:r>
      <w:r>
        <w:rPr>
          <w:rStyle w:val="VerbatimChar"/>
        </w:rPr>
        <w:t xml:space="preserve">kill\s+-\d</w:t>
      </w:r>
      <w:r>
        <w:t xml:space="preserve"> </w:t>
      </w:r>
      <w:r>
        <w:t xml:space="preserve">in bash</w:t>
      </w:r>
    </w:p>
    <w:p>
      <w:pPr>
        <w:pStyle w:val="Compact"/>
        <w:numPr>
          <w:ilvl w:val="1"/>
          <w:numId w:val="1004"/>
        </w:numPr>
      </w:pPr>
      <w:r>
        <w:t xml:space="preserve">For each hit: check the 10 preceding lines for</w:t>
      </w:r>
      <w:r>
        <w:t xml:space="preserve"> </w:t>
      </w:r>
      <w:r>
        <w:rPr>
          <w:rStyle w:val="VerbatimChar"/>
        </w:rPr>
        <w:t xml:space="preserve">isinstance\(.*, int\)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&gt; 1</w:t>
      </w:r>
      <w:r>
        <w:t xml:space="preserve"> </w:t>
      </w:r>
      <w:r>
        <w:t xml:space="preserve">on a matching identifier</w:t>
      </w:r>
    </w:p>
    <w:p>
      <w:pPr>
        <w:pStyle w:val="Compact"/>
        <w:numPr>
          <w:ilvl w:val="1"/>
          <w:numId w:val="1004"/>
        </w:numPr>
      </w:pPr>
      <w:r>
        <w:t xml:space="preserve">GREEN if 0 unguarded hits; FAIL with per-hit report otherwise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tests/pre_build/test_check_cm_killpg_pgid_guard.sh</w:t>
      </w:r>
      <w:r>
        <w:t xml:space="preserve"> </w:t>
      </w:r>
      <w:r>
        <w:t xml:space="preserve">— the meta-test (§1.1 mutation)</w:t>
      </w:r>
    </w:p>
    <w:p>
      <w:pPr>
        <w:pStyle w:val="Compact"/>
        <w:numPr>
          <w:ilvl w:val="1"/>
          <w:numId w:val="1005"/>
        </w:numPr>
      </w:pPr>
      <w:r>
        <w:t xml:space="preserve">Golden-good fixture: a temp Python file with</w:t>
      </w:r>
      <w:r>
        <w:t xml:space="preserve"> </w:t>
      </w:r>
      <w:r>
        <w:rPr>
          <w:rStyle w:val="VerbatimChar"/>
        </w:rPr>
        <w:t xml:space="preserve">os.killpg(pgid, SIGKILL)</w:t>
      </w:r>
      <w:r>
        <w:t xml:space="preserve"> </w:t>
      </w:r>
      <w:r>
        <w:t xml:space="preserve">preceded by</w:t>
      </w:r>
      <w:r>
        <w:t xml:space="preserve"> </w:t>
      </w:r>
      <w:r>
        <w:rPr>
          <w:rStyle w:val="VerbatimChar"/>
        </w:rPr>
        <w:t xml:space="preserve">isinstance(_pid, int) and _pid &gt; 1</w:t>
      </w:r>
      <w:r>
        <w:t xml:space="preserve"> </w:t>
      </w:r>
      <w:r>
        <w:t xml:space="preserve">guard — gate MUST PASS</w:t>
      </w:r>
    </w:p>
    <w:p>
      <w:pPr>
        <w:pStyle w:val="Compact"/>
        <w:numPr>
          <w:ilvl w:val="1"/>
          <w:numId w:val="1005"/>
        </w:numPr>
      </w:pPr>
      <w:r>
        <w:t xml:space="preserve">Golden-bad fixture: a temp Python file with</w:t>
      </w:r>
      <w:r>
        <w:t xml:space="preserve"> </w:t>
      </w:r>
      <w:r>
        <w:rPr>
          <w:rStyle w:val="VerbatimChar"/>
        </w:rPr>
        <w:t xml:space="preserve">os.killpg(1, SIGKILL)</w:t>
      </w:r>
      <w:r>
        <w:t xml:space="preserve"> </w:t>
      </w:r>
      <w:r>
        <w:t xml:space="preserve">with no guard — gate MUST FAIL</w:t>
      </w:r>
    </w:p>
    <w:p>
      <w:pPr>
        <w:pStyle w:val="Compact"/>
        <w:numPr>
          <w:ilvl w:val="1"/>
          <w:numId w:val="1005"/>
        </w:numPr>
      </w:pPr>
      <w:r>
        <w:t xml:space="preserve">Golden-bad fixture 2: a temp Python file with</w:t>
      </w:r>
      <w:r>
        <w:t xml:space="preserve"> </w:t>
      </w:r>
      <w:r>
        <w:rPr>
          <w:rStyle w:val="VerbatimChar"/>
        </w:rPr>
        <w:t xml:space="preserve">os.killpg(pgid, SIGKILL)</w:t>
      </w:r>
      <w:r>
        <w:t xml:space="preserve"> </w:t>
      </w:r>
      <w:r>
        <w:t xml:space="preserve">with a guard that says</w:t>
      </w:r>
      <w:r>
        <w:t xml:space="preserve"> </w:t>
      </w:r>
      <w:r>
        <w:rPr>
          <w:rStyle w:val="VerbatimChar"/>
        </w:rPr>
        <w:t xml:space="preserve">&gt; 0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&gt; 1</w:t>
      </w:r>
      <w:r>
        <w:t xml:space="preserve">) — gate MUST FAIL (pgid=1 slips through)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docs/scripts/check_cm_killpg_pgid_guard.md</w:t>
      </w:r>
      <w:r>
        <w:t xml:space="preserve"> </w:t>
      </w:r>
      <w:r>
        <w:t xml:space="preserve">— companion doc per §11.4.18</w:t>
      </w:r>
    </w:p>
    <w:p>
      <w:pPr>
        <w:pStyle w:val="FirstParagraph"/>
      </w:pPr>
      <w:r>
        <w:rPr>
          <w:b/>
          <w:bCs/>
        </w:rPr>
        <w:t xml:space="preserve">Acceptance criteria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Gate PASSES against current boba tree (BOB-126 fix landed the guard in search.py:1200-1215)</w:t>
      </w:r>
    </w:p>
    <w:p>
      <w:pPr>
        <w:pStyle w:val="Compact"/>
        <w:numPr>
          <w:ilvl w:val="0"/>
          <w:numId w:val="1006"/>
        </w:numPr>
      </w:pPr>
      <w:r>
        <w:t xml:space="preserve">Meta-test PASSES with golden-good and both golden-bad fixtures behaving per spec</w:t>
      </w:r>
    </w:p>
    <w:p>
      <w:pPr>
        <w:pStyle w:val="Compact"/>
        <w:numPr>
          <w:ilvl w:val="0"/>
          <w:numId w:val="1006"/>
        </w:numPr>
      </w:pPr>
      <w:r>
        <w:t xml:space="preserve">Doc has: Purpose / Usage / Inputs / Outputs / Side-effects / Dependencies / Cross-references (§11.4.263)</w:t>
      </w:r>
    </w:p>
    <w:bookmarkEnd w:id="11"/>
    <w:bookmarkStart w:id="12" w:name="X3ec328562d37c83e1d379698b84c07141756048"/>
    <w:p>
      <w:pPr>
        <w:pStyle w:val="Heading2"/>
      </w:pPr>
      <w:r>
        <w:t xml:space="preserve">Task 2: Implement</w:t>
      </w:r>
      <w:r>
        <w:t xml:space="preserve"> </w:t>
      </w:r>
      <w:r>
        <w:rPr>
          <w:rStyle w:val="VerbatimChar"/>
        </w:rPr>
        <w:t xml:space="preserve">CM-TEST-MOCK-PID-EXPLICIT-INT</w:t>
      </w:r>
      <w:r>
        <w:t xml:space="preserve"> </w:t>
      </w:r>
      <w:r>
        <w:t xml:space="preserve">pre-build gate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statically detect test files that create</w:t>
      </w:r>
      <w:r>
        <w:t xml:space="preserve"> </w:t>
      </w:r>
      <w:r>
        <w:rPr>
          <w:rStyle w:val="VerbatimChar"/>
        </w:rPr>
        <w:t xml:space="preserve">AsyncMock()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MagicMock()</w:t>
      </w:r>
      <w:r>
        <w:t xml:space="preserve"> </w:t>
      </w:r>
      <w:r>
        <w:t xml:space="preserve">for subprocess-like objects (identified by</w:t>
      </w:r>
      <w:r>
        <w:t xml:space="preserve"> </w:t>
      </w:r>
      <w:r>
        <w:rPr>
          <w:rStyle w:val="VerbatimChar"/>
        </w:rPr>
        <w:t xml:space="preserve">.stdout</w:t>
      </w:r>
      <w:r>
        <w:t xml:space="preserve">,</w:t>
      </w:r>
      <w:r>
        <w:t xml:space="preserve"> </w:t>
      </w:r>
      <w:r>
        <w:rPr>
          <w:rStyle w:val="VerbatimChar"/>
        </w:rPr>
        <w:t xml:space="preserve">.stderr</w:t>
      </w:r>
      <w:r>
        <w:t xml:space="preserve">,</w:t>
      </w:r>
      <w:r>
        <w:t xml:space="preserve"> </w:t>
      </w:r>
      <w:r>
        <w:rPr>
          <w:rStyle w:val="VerbatimChar"/>
        </w:rPr>
        <w:t xml:space="preserve">.wait</w:t>
      </w:r>
      <w:r>
        <w:t xml:space="preserve">, or</w:t>
      </w:r>
      <w:r>
        <w:t xml:space="preserve"> </w:t>
      </w:r>
      <w:r>
        <w:rPr>
          <w:rStyle w:val="VerbatimChar"/>
        </w:rPr>
        <w:t xml:space="preserve">.pid</w:t>
      </w:r>
      <w:r>
        <w:t xml:space="preserve"> </w:t>
      </w:r>
      <w:r>
        <w:t xml:space="preserve">attribute references within 20 lines) — but do NOT explicitly set</w:t>
      </w:r>
      <w:r>
        <w:t xml:space="preserve"> </w:t>
      </w:r>
      <w:r>
        <w:rPr>
          <w:rStyle w:val="VerbatimChar"/>
        </w:rPr>
        <w:t xml:space="preserve">.pid = &lt;int&gt;</w:t>
      </w:r>
      <w:r>
        <w:t xml:space="preserve"> </w:t>
      </w:r>
      <w:r>
        <w:t xml:space="preserve">on that mock.</w:t>
      </w:r>
    </w:p>
    <w:p>
      <w:pPr>
        <w:pStyle w:val="BodyText"/>
      </w:pPr>
      <w:r>
        <w:rPr>
          <w:b/>
          <w:bCs/>
        </w:rPr>
        <w:t xml:space="preserve">Deliverables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scripts/pre_build/check_cm_test_mock_pid_explicit_int.sh</w:t>
      </w:r>
      <w:r>
        <w:t xml:space="preserve"> </w:t>
      </w:r>
      <w:r>
        <w:t xml:space="preserve">— the gate script</w:t>
      </w:r>
    </w:p>
    <w:p>
      <w:pPr>
        <w:pStyle w:val="Compact"/>
        <w:numPr>
          <w:ilvl w:val="1"/>
          <w:numId w:val="1008"/>
        </w:numPr>
      </w:pPr>
      <w:r>
        <w:t xml:space="preserve">Scope: scan</w:t>
      </w:r>
      <w:r>
        <w:t xml:space="preserve"> </w:t>
      </w:r>
      <w:r>
        <w:rPr>
          <w:rStyle w:val="VerbatimChar"/>
        </w:rPr>
        <w:t xml:space="preserve">tests/**/*.py</w:t>
      </w:r>
    </w:p>
    <w:p>
      <w:pPr>
        <w:pStyle w:val="Compact"/>
        <w:numPr>
          <w:ilvl w:val="1"/>
          <w:numId w:val="1008"/>
        </w:numPr>
      </w:pPr>
      <w:r>
        <w:t xml:space="preserve">Detection: for each</w:t>
      </w:r>
      <w:r>
        <w:t xml:space="preserve"> </w:t>
      </w:r>
      <w:r>
        <w:rPr>
          <w:rStyle w:val="VerbatimChar"/>
        </w:rPr>
        <w:t xml:space="preserve">AsyncMock()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MagicMock()</w:t>
      </w:r>
      <w:r>
        <w:t xml:space="preserve"> </w:t>
      </w:r>
      <w:r>
        <w:t xml:space="preserve">assignment, look forward 20 lines for subprocess-like usage indicators (</w:t>
      </w:r>
      <w:r>
        <w:rPr>
          <w:rStyle w:val="VerbatimChar"/>
        </w:rPr>
        <w:t xml:space="preserve">.stdout.readline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.stderr.read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.wait</w:t>
      </w:r>
      <w:r>
        <w:t xml:space="preserve">,</w:t>
      </w:r>
      <w:r>
        <w:t xml:space="preserve"> </w:t>
      </w:r>
      <w:r>
        <w:rPr>
          <w:rStyle w:val="VerbatimChar"/>
        </w:rPr>
        <w:t xml:space="preserve">.returncode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.kill</w:t>
      </w:r>
      <w:r>
        <w:t xml:space="preserve">)</w:t>
      </w:r>
    </w:p>
    <w:p>
      <w:pPr>
        <w:pStyle w:val="Compact"/>
        <w:numPr>
          <w:ilvl w:val="1"/>
          <w:numId w:val="1008"/>
        </w:numPr>
      </w:pPr>
      <w:r>
        <w:t xml:space="preserve">If subprocess-like AND no</w:t>
      </w:r>
      <w:r>
        <w:t xml:space="preserve"> </w:t>
      </w:r>
      <w:r>
        <w:rPr>
          <w:rStyle w:val="VerbatimChar"/>
        </w:rPr>
        <w:t xml:space="preserve">&lt;var&gt;.pid = &lt;int&gt;</w:t>
      </w:r>
      <w:r>
        <w:t xml:space="preserve"> </w:t>
      </w:r>
      <w:r>
        <w:t xml:space="preserve">assignment found within 20 lines, flag as violation</w:t>
      </w:r>
    </w:p>
    <w:p>
      <w:pPr>
        <w:pStyle w:val="Compact"/>
        <w:numPr>
          <w:ilvl w:val="1"/>
          <w:numId w:val="1008"/>
        </w:numPr>
      </w:pPr>
      <w:r>
        <w:t xml:space="preserve">Special case: skip if</w:t>
      </w:r>
      <w:r>
        <w:t xml:space="preserve"> </w:t>
      </w:r>
      <w:r>
        <w:rPr>
          <w:rStyle w:val="VerbatimChar"/>
        </w:rPr>
        <w:t xml:space="preserve">os.killpg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os.getpgid</w:t>
      </w:r>
      <w:r>
        <w:t xml:space="preserve"> </w:t>
      </w:r>
      <w:r>
        <w:t xml:space="preserve">are both patched within 30 lines (either belt-and-suspenders means the mock.pid can be MagicMock safely)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tests/pre_build/test_check_cm_test_mock_pid_explicit_int.sh</w:t>
      </w:r>
      <w:r>
        <w:t xml:space="preserve"> </w:t>
      </w:r>
      <w:r>
        <w:t xml:space="preserve">— the meta-test</w:t>
      </w:r>
    </w:p>
    <w:p>
      <w:pPr>
        <w:pStyle w:val="Compact"/>
        <w:numPr>
          <w:ilvl w:val="1"/>
          <w:numId w:val="1009"/>
        </w:numPr>
      </w:pPr>
      <w:r>
        <w:t xml:space="preserve">Golden-good fixture:</w:t>
      </w:r>
      <w:r>
        <w:t xml:space="preserve"> </w:t>
      </w:r>
      <w:r>
        <w:rPr>
          <w:rStyle w:val="VerbatimChar"/>
        </w:rPr>
        <w:t xml:space="preserve">AsyncMock()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mock.pid = 12345</w:t>
      </w:r>
      <w:r>
        <w:t xml:space="preserve"> </w:t>
      </w:r>
      <w:r>
        <w:t xml:space="preserve">— gate MUST PASS</w:t>
      </w:r>
    </w:p>
    <w:p>
      <w:pPr>
        <w:pStyle w:val="Compact"/>
        <w:numPr>
          <w:ilvl w:val="1"/>
          <w:numId w:val="1009"/>
        </w:numPr>
      </w:pPr>
      <w:r>
        <w:t xml:space="preserve">Golden-good fixture 2:</w:t>
      </w:r>
      <w:r>
        <w:t xml:space="preserve"> </w:t>
      </w:r>
      <w:r>
        <w:rPr>
          <w:rStyle w:val="VerbatimChar"/>
        </w:rPr>
        <w:t xml:space="preserve">AsyncMock()</w:t>
      </w:r>
      <w:r>
        <w:t xml:space="preserve"> </w:t>
      </w:r>
      <w:r>
        <w:t xml:space="preserve">with subprocess usage + BOTH</w:t>
      </w:r>
      <w:r>
        <w:t xml:space="preserve"> </w:t>
      </w:r>
      <w:r>
        <w:rPr>
          <w:rStyle w:val="VerbatimChar"/>
        </w:rPr>
        <w:t xml:space="preserve">patch.object(os, 'killpg')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patch.object(os, 'getpgid')</w:t>
      </w:r>
      <w:r>
        <w:t xml:space="preserve"> </w:t>
      </w:r>
      <w:r>
        <w:t xml:space="preserve">— gate MUST PASS</w:t>
      </w:r>
    </w:p>
    <w:p>
      <w:pPr>
        <w:pStyle w:val="Compact"/>
        <w:numPr>
          <w:ilvl w:val="1"/>
          <w:numId w:val="1009"/>
        </w:numPr>
      </w:pPr>
      <w:r>
        <w:t xml:space="preserve">Golden-bad fixture:</w:t>
      </w:r>
      <w:r>
        <w:t xml:space="preserve"> </w:t>
      </w:r>
      <w:r>
        <w:rPr>
          <w:rStyle w:val="VerbatimChar"/>
        </w:rPr>
        <w:t xml:space="preserve">AsyncMock()</w:t>
      </w:r>
      <w:r>
        <w:t xml:space="preserve"> </w:t>
      </w:r>
      <w:r>
        <w:t xml:space="preserve">with subprocess usage, no</w:t>
      </w:r>
      <w:r>
        <w:t xml:space="preserve"> </w:t>
      </w:r>
      <w:r>
        <w:rPr>
          <w:rStyle w:val="VerbatimChar"/>
        </w:rPr>
        <w:t xml:space="preserve">mock.pid = int</w:t>
      </w:r>
      <w:r>
        <w:t xml:space="preserve">, no killpg patch — gate MUST FAIL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docs/scripts/check_cm_test_mock_pid_explicit_int.md</w:t>
      </w:r>
      <w:r>
        <w:t xml:space="preserve"> </w:t>
      </w:r>
      <w:r>
        <w:t xml:space="preserve">— companion doc</w:t>
      </w:r>
    </w:p>
    <w:p>
      <w:pPr>
        <w:pStyle w:val="FirstParagraph"/>
      </w:pPr>
      <w:r>
        <w:rPr>
          <w:b/>
          <w:bCs/>
        </w:rPr>
        <w:t xml:space="preserve">Acceptance criteria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Gate PASSES against current boba tree (BOB-126 fix landed both</w:t>
      </w:r>
      <w:r>
        <w:t xml:space="preserve"> </w:t>
      </w:r>
      <w:r>
        <w:rPr>
          <w:rStyle w:val="VerbatimChar"/>
        </w:rPr>
        <w:t xml:space="preserve">mock.pid = 12345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patch.object(os, 'killpg')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test_deadline_hit_flag_true_when_readline_times_out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Meta-test PASSES with all 3 fixtures behaving per spec</w:t>
      </w:r>
    </w:p>
    <w:bookmarkEnd w:id="12"/>
    <w:bookmarkStart w:id="13" w:name="X64504fb58d10f6285fbc85efebd567996d4a0b3"/>
    <w:p>
      <w:pPr>
        <w:pStyle w:val="Heading2"/>
      </w:pPr>
      <w:r>
        <w:t xml:space="preserve">Task 3: Fix RuntimeWarning “coroutine ’_bounded’ was never awaited”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the post-BOB-126 verification sweep surfaced 2 test cases raising</w:t>
      </w:r>
      <w:r>
        <w:t xml:space="preserve"> </w:t>
      </w:r>
      <w:r>
        <w:rPr>
          <w:rStyle w:val="VerbatimChar"/>
        </w:rPr>
        <w:t xml:space="preserve">RuntimeWarning: coroutine 'SearchOrchestrator._run_search.&lt;locals&gt;._bounded' was never awaited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tests/unit/merge_service/test_search_deep_coverage.py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TestRunSearchDiagClear::test_run_search_clears_stale_diag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TestRunSearchStatSeed::test_run_search_backfills_missing_stats</w:t>
      </w:r>
      <w:r>
        <w:t xml:space="preserve">). This is a test-cleanup issue — the tests trigger</w:t>
      </w:r>
      <w:r>
        <w:t xml:space="preserve"> </w:t>
      </w:r>
      <w:r>
        <w:rPr>
          <w:rStyle w:val="VerbatimChar"/>
        </w:rPr>
        <w:t xml:space="preserve">_run_search</w:t>
      </w:r>
      <w:r>
        <w:t xml:space="preserve"> </w:t>
      </w:r>
      <w:r>
        <w:t xml:space="preserve">but don’t await the inner</w:t>
      </w:r>
      <w:r>
        <w:t xml:space="preserve"> </w:t>
      </w:r>
      <w:r>
        <w:rPr>
          <w:rStyle w:val="VerbatimChar"/>
        </w:rPr>
        <w:t xml:space="preserve">_bounded</w:t>
      </w:r>
      <w:r>
        <w:t xml:space="preserve"> </w:t>
      </w:r>
      <w:r>
        <w:t xml:space="preserve">coroutine before teardown.</w:t>
      </w:r>
    </w:p>
    <w:p>
      <w:pPr>
        <w:pStyle w:val="BodyText"/>
      </w:pPr>
      <w:r>
        <w:rPr>
          <w:b/>
          <w:bCs/>
        </w:rPr>
        <w:t xml:space="preserve">Deliverables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Fix the 2 test cases so</w:t>
      </w:r>
      <w:r>
        <w:t xml:space="preserve"> </w:t>
      </w:r>
      <w:r>
        <w:rPr>
          <w:rStyle w:val="VerbatimChar"/>
        </w:rPr>
        <w:t xml:space="preserve">_bounded</w:t>
      </w:r>
      <w:r>
        <w:t xml:space="preserve"> </w:t>
      </w:r>
      <w:r>
        <w:t xml:space="preserve">is either awaited to completion OR properly cancelled + awaited to consume the exception. Zero RuntimeWarnings.</w:t>
      </w:r>
    </w:p>
    <w:p>
      <w:pPr>
        <w:pStyle w:val="Compact"/>
        <w:numPr>
          <w:ilvl w:val="0"/>
          <w:numId w:val="1011"/>
        </w:numPr>
      </w:pPr>
      <w:r>
        <w:t xml:space="preserve">No functional change to production code.</w:t>
      </w:r>
    </w:p>
    <w:p>
      <w:pPr>
        <w:pStyle w:val="FirstParagraph"/>
      </w:pPr>
      <w:r>
        <w:rPr>
          <w:b/>
          <w:bCs/>
        </w:rPr>
        <w:t xml:space="preserve">Acceptance criteria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The 2 specific tests still PASS</w:t>
      </w:r>
    </w:p>
    <w:p>
      <w:pPr>
        <w:pStyle w:val="Compact"/>
        <w:numPr>
          <w:ilvl w:val="0"/>
          <w:numId w:val="1012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RuntimeWarning: coroutine '_bounded' was never awaited</w:t>
      </w:r>
      <w:r>
        <w:t xml:space="preserve"> </w:t>
      </w:r>
      <w:r>
        <w:t xml:space="preserve">surfaces in the full merge_service unit sweep</w:t>
      </w:r>
    </w:p>
    <w:p>
      <w:pPr>
        <w:pStyle w:val="Compact"/>
        <w:numPr>
          <w:ilvl w:val="0"/>
          <w:numId w:val="1012"/>
        </w:numPr>
      </w:pPr>
      <w:r>
        <w:t xml:space="preserve">Test cleanup discipline preserved — no dangling tasks after teardown</w:t>
      </w:r>
    </w:p>
    <w:bookmarkEnd w:id="13"/>
    <w:bookmarkStart w:id="14" w:name="sequencing"/>
    <w:p>
      <w:pPr>
        <w:pStyle w:val="Heading2"/>
      </w:pPr>
      <w:r>
        <w:t xml:space="preserve">Sequencing</w:t>
      </w:r>
    </w:p>
    <w:p>
      <w:pPr>
        <w:pStyle w:val="FirstParagraph"/>
      </w:pPr>
      <w:r>
        <w:t xml:space="preserve">Tasks 1, 2, 3 are independent and can be dispatched in any order. Recommended: Task 1 first (highest-impact gate), then Task 2 (adjacent), then Task 3 (cleanup).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2026-09-01T16:27:01Z</dcterms:created>
  <dcterms:modified xsi:type="dcterms:W3CDTF">2026-09-01T16:27:01Z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