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bob-084-closure-evidence"/>
    <w:p>
      <w:pPr>
        <w:pStyle w:val="Heading1"/>
      </w:pPr>
      <w:r>
        <w:t xml:space="preserve">BOB-084 closure evidence</w:t>
      </w:r>
    </w:p>
    <w:p>
      <w:pPr>
        <w:pStyle w:val="FirstParagraph"/>
      </w:pPr>
      <w:r>
        <w:rPr>
          <w:b/>
          <w:bCs/>
        </w:rPr>
        <w:t xml:space="preserve">Item:</w:t>
      </w:r>
      <w:r>
        <w:t xml:space="preserve"> </w:t>
      </w:r>
      <w:r>
        <w:t xml:space="preserve">BOB-084 (RD2-17) — Reconcile BOB-008 DB/MD body drift via the workable-items tool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 ·</w:t>
      </w:r>
      <w:r>
        <w:t xml:space="preserve"> </w:t>
      </w:r>
      <w:r>
        <w:rPr>
          <w:b/>
          <w:bCs/>
        </w:rPr>
        <w:t xml:space="preserve">Closed as:</w:t>
      </w:r>
      <w:r>
        <w:t xml:space="preserve"> </w:t>
      </w:r>
      <w:r>
        <w:t xml:space="preserve">Completed (→ Fixed.md) per §11.4.33</w:t>
      </w:r>
      <w:r>
        <w:t xml:space="preserve"> </w:t>
      </w:r>
      <w:r>
        <w:rPr>
          <w:b/>
          <w:bCs/>
        </w:rPr>
        <w:t xml:space="preserve">Closed:</w:t>
      </w:r>
      <w:r>
        <w:t xml:space="preserve"> </w:t>
      </w:r>
      <w:r>
        <w:t xml:space="preserve">2026-08-21</w:t>
      </w:r>
    </w:p>
    <w:bookmarkStart w:id="9" w:name="X53966fa33376cfe31f8cbbba0f58e44cbe8bb3f"/>
    <w:p>
      <w:pPr>
        <w:pStyle w:val="Heading2"/>
      </w:pPr>
      <w:r>
        <w:t xml:space="preserve">Acceptance criterion (from the item’s own body_md)</w:t>
      </w:r>
    </w:p>
    <w:p>
      <w:pPr>
        <w:pStyle w:val="BlockText"/>
      </w:pPr>
      <w:r>
        <w:t xml:space="preserve">“Reconcile BOB-008 DB/MD body drift (RD2-04) via the workable-items tool.”</w:t>
      </w:r>
    </w:p>
    <w:p>
      <w:pPr>
        <w:pStyle w:val="FirstParagraph"/>
      </w:pPr>
      <w:r>
        <w:t xml:space="preserve">RD2-04’s own evidence line, from</w:t>
      </w:r>
      <w:r>
        <w:t xml:space="preserve"> </w:t>
      </w:r>
      <w:r>
        <w:rPr>
          <w:rStyle w:val="VerbatimChar"/>
        </w:rPr>
        <w:t xml:space="preserve">docs/GOVERNANCE_AUDIT_2026-08-08_ROUND2.md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~ BOB-008 body differs (md=703 bytes db=576 bytes)</w:t>
      </w:r>
    </w:p>
    <w:bookmarkEnd w:id="9"/>
    <w:bookmarkStart w:id="10" w:name="Xe0b10780046d30c166c7ba52e696cfb26052c94"/>
    <w:p>
      <w:pPr>
        <w:pStyle w:val="Heading2"/>
      </w:pPr>
      <w:r>
        <w:t xml:space="preserve">Verdict: ALREADY SATISFIED — the drift was reconciled at 443e938, via the tool</w:t>
      </w:r>
    </w:p>
    <w:p>
      <w:pPr>
        <w:pStyle w:val="FirstParagraph"/>
      </w:pPr>
      <w:r>
        <w:t xml:space="preserve">The work landed under a commit whose message did not carry the ATM id, so the row</w:t>
      </w:r>
      <w:r>
        <w:t xml:space="preserve"> </w:t>
      </w:r>
      <w:r>
        <w:t xml:space="preserve">was never reconciled — the same drift class recorded for BOB-076 / BOB-091 / BOB-117.</w:t>
      </w:r>
      <w:r>
        <w:t xml:space="preserve"> </w:t>
      </w:r>
      <w:r>
        <w:rPr>
          <w:rStyle w:val="VerbatimChar"/>
        </w:rPr>
        <w:t xml:space="preserve">443e938  docs(governance): Session 15 sync — audit round 2, BOB-008 fix, Track 11, doc exports</w:t>
      </w:r>
      <w:r>
        <w:t xml:space="preserve"> </w:t>
      </w:r>
      <w:r>
        <w:t xml:space="preserve">states it verbatim in its own body:</w:t>
      </w:r>
    </w:p>
    <w:p>
      <w:pPr>
        <w:pStyle w:val="BlockText"/>
      </w:pPr>
      <w:r>
        <w:t xml:space="preserve">“docs/Issues.md + docs/workable_items.db: BOB-008 DB&lt;-&gt;MD body drift fixed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workable-items sync md-to-db</w:t>
      </w:r>
      <w:r>
        <w:t xml:space="preserve">”</w:t>
      </w:r>
    </w:p>
    <w:p>
      <w:pPr>
        <w:pStyle w:val="FirstParagraph"/>
      </w:pPr>
      <w:r>
        <w:t xml:space="preserve">That names the engine, which is what the acceptance criterion requires.</w:t>
      </w:r>
    </w:p>
    <w:bookmarkEnd w:id="10"/>
    <w:bookmarkStart w:id="17" w:name="Xb98a6c2da802688b511a76f2326e47d83373f2a"/>
    <w:p>
      <w:pPr>
        <w:pStyle w:val="Heading2"/>
      </w:pPr>
      <w:r>
        <w:t xml:space="preserve">Verification — re-derived independently, not inherited from the commit message</w:t>
      </w:r>
    </w:p>
    <w:bookmarkStart w:id="11" w:name="X4f83a6180509060d0eb35093370bdcf321765aa"/>
    <w:p>
      <w:pPr>
        <w:pStyle w:val="Heading3"/>
      </w:pPr>
      <w:r>
        <w:t xml:space="preserve">1. RED — the exact RD2-04 finding reproduces at the commit it was filed against (§11.4.199)</w:t>
      </w:r>
    </w:p>
    <w:p>
      <w:pPr>
        <w:pStyle w:val="FirstParagraph"/>
      </w:pPr>
      <w:r>
        <w:t xml:space="preserve">Same instrument, same flags, materialising</w:t>
      </w:r>
      <w:r>
        <w:t xml:space="preserve"> </w:t>
      </w:r>
      <w:r>
        <w:rPr>
          <w:rStyle w:val="VerbatimChar"/>
        </w:rPr>
        <w:t xml:space="preserve">54e313f</w:t>
      </w:r>
      <w:r>
        <w:t xml:space="preserve">’s tracked DB + Markdown into a temp tree:</w:t>
      </w:r>
    </w:p>
    <w:p>
      <w:pPr>
        <w:pStyle w:val="SourceCode"/>
      </w:pPr>
      <w:r>
        <w:rPr>
          <w:rStyle w:val="VerbatimChar"/>
        </w:rPr>
        <w:t xml:space="preserve">$ workable-items diff --db db.sqlite --issues Issues.md --fixed Fixed.md</w:t>
      </w:r>
      <w:r>
        <w:br/>
      </w:r>
      <w:r>
        <w:rPr>
          <w:rStyle w:val="VerbatimChar"/>
        </w:rPr>
        <w:t xml:space="preserve">~ BOB-008 body differs (md=703 bytes db=576 bytes)</w:t>
      </w:r>
      <w:r>
        <w:br/>
      </w:r>
      <w:r>
        <w:rPr>
          <w:rStyle w:val="VerbatimChar"/>
        </w:rPr>
        <w:t xml:space="preserve">diff: 1 difference(s) (compared 63 Markdown item(s) against 63 DB item(s); read Issues.md, Fixed.md)</w:t>
      </w:r>
    </w:p>
    <w:p>
      <w:pPr>
        <w:pStyle w:val="FirstParagraph"/>
      </w:pPr>
      <w:r>
        <w:t xml:space="preserve">Byte-for-byte the audit’s line. The defect was real and the instrument sees it.</w:t>
      </w:r>
    </w:p>
    <w:bookmarkEnd w:id="11"/>
    <w:bookmarkStart w:id="12" w:name="green-the-same-command-at-head"/>
    <w:p>
      <w:pPr>
        <w:pStyle w:val="Heading3"/>
      </w:pPr>
      <w:r>
        <w:t xml:space="preserve">2. GREEN — the same command at HEAD</w:t>
      </w:r>
    </w:p>
    <w:p>
      <w:pPr>
        <w:pStyle w:val="SourceCode"/>
      </w:pPr>
      <w:r>
        <w:rPr>
          <w:rStyle w:val="VerbatimChar"/>
        </w:rPr>
        <w:t xml:space="preserve">$ workable-items diff --db docs/workable_items.db --issues docs/Issues.md --fixed docs/Fixed.md</w:t>
      </w:r>
      <w:r>
        <w:br/>
      </w:r>
      <w:r>
        <w:rPr>
          <w:rStyle w:val="VerbatimChar"/>
        </w:rPr>
        <w:t xml:space="preserve">diff: DB and Markdown are in sync (compared 157 Markdown item(s) against 157 DB item(s); read docs/Issues.md, docs/Fixed.md)</w:t>
      </w:r>
    </w:p>
    <w:p>
      <w:pPr>
        <w:pStyle w:val="FirstParagraph"/>
      </w:pPr>
      <w:r>
        <w:t xml:space="preserve">The verdict names the two files it read — the BOB-155 fix. The flagless form was never</w:t>
      </w:r>
      <w:r>
        <w:t xml:space="preserve"> </w:t>
      </w:r>
      <w:r>
        <w:t xml:space="preserve">used as evidence here; it opens zero Markdown files and its clean verdict is worthless.</w:t>
      </w:r>
    </w:p>
    <w:bookmarkEnd w:id="12"/>
    <w:bookmarkStart w:id="13" w:name="X930cfe1c271cb46b95dcc8ef240a80fb6e5d5e7"/>
    <w:p>
      <w:pPr>
        <w:pStyle w:val="Heading3"/>
      </w:pPr>
      <w:r>
        <w:t xml:space="preserve">3. The reconciliation commit, located by bisecting the instrument over history</w:t>
      </w:r>
    </w:p>
    <w:p>
      <w:pPr>
        <w:pStyle w:val="FirstParagraph"/>
      </w:pPr>
      <w:r>
        <w:t xml:space="preserve">Every commit touching the tracker between</w:t>
      </w:r>
      <w:r>
        <w:t xml:space="preserve"> </w:t>
      </w:r>
      <w:r>
        <w:rPr>
          <w:rStyle w:val="VerbatimChar"/>
        </w:rPr>
        <w:t xml:space="preserve">54e313f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3eaf39a</w:t>
      </w:r>
      <w:r>
        <w:t xml:space="preserve"> </w:t>
      </w:r>
      <w:r>
        <w:t xml:space="preserve">was materialised and</w:t>
      </w:r>
      <w:r>
        <w:t xml:space="preserve"> </w:t>
      </w:r>
      <w:r>
        <w:t xml:space="preserve">re-measured.</w:t>
      </w:r>
      <w:r>
        <w:t xml:space="preserve"> </w:t>
      </w:r>
      <w:r>
        <w:rPr>
          <w:rStyle w:val="VerbatimChar"/>
        </w:rPr>
        <w:t xml:space="preserve">54e313f</w:t>
      </w:r>
      <w:r>
        <w:t xml:space="preserve"> </w:t>
      </w:r>
      <w:r>
        <w:t xml:space="preserve">drifted;</w:t>
      </w:r>
      <w:r>
        <w:t xml:space="preserve"> </w:t>
      </w:r>
      <w:r>
        <w:rPr>
          <w:rStyle w:val="VerbatimChar"/>
        </w:rPr>
        <w:t xml:space="preserve">443e938</w:t>
      </w:r>
      <w:r>
        <w:t xml:space="preserve"> </w:t>
      </w:r>
      <w:r>
        <w:t xml:space="preserve">is the first commit that reads clean at the</w:t>
      </w:r>
      <w:r>
        <w:t xml:space="preserve"> </w:t>
      </w:r>
      <w:r>
        <w:t xml:space="preserve">same 63-item count:</w:t>
      </w:r>
    </w:p>
    <w:p>
      <w:pPr>
        <w:pStyle w:val="SourceCode"/>
      </w:pPr>
      <w:r>
        <w:rPr>
          <w:rStyle w:val="VerbatimChar"/>
        </w:rPr>
        <w:t xml:space="preserve">54e313f  ~ BOB-008 body differs (md=703 db=576)     &lt;- RD2-04 filed here</w:t>
      </w:r>
      <w:r>
        <w:br/>
      </w:r>
      <w:r>
        <w:rPr>
          <w:rStyle w:val="VerbatimChar"/>
        </w:rPr>
        <w:t xml:space="preserve">443e938  in sync (63 vs 63)                          &lt;- reconciled here, via sync md-to-db</w:t>
      </w:r>
    </w:p>
    <w:bookmarkEnd w:id="13"/>
    <w:bookmarkStart w:id="14" w:name="Xd63f2cf1b330a554e9a04aaf6ad3a154f43a8c7"/>
    <w:p>
      <w:pPr>
        <w:pStyle w:val="Heading3"/>
      </w:pPr>
      <w:r>
        <w:t xml:space="preserve">4. Per-item byte comparison at HEAD — not just the aggregate verdict</w:t>
      </w:r>
    </w:p>
    <w:p>
      <w:pPr>
        <w:pStyle w:val="SourceCode"/>
      </w:pPr>
      <w:r>
        <w:rPr>
          <w:rStyle w:val="VerbatimChar"/>
        </w:rPr>
        <w:t xml:space="preserve">BOB-008 DB body_md : 1334 bytes  sha256 146aee858776599c</w:t>
      </w:r>
      <w:r>
        <w:br/>
      </w:r>
      <w:r>
        <w:rPr>
          <w:rStyle w:val="VerbatimChar"/>
        </w:rPr>
        <w:t xml:space="preserve">BOB-008 Issues.md  : 1333 bytes  sha256 9f1119e30cd212ee</w:t>
      </w:r>
      <w:r>
        <w:br/>
      </w:r>
      <w:r>
        <w:rPr>
          <w:rStyle w:val="VerbatimChar"/>
        </w:rPr>
        <w:t xml:space="preserve">normalised diff (trailing blank lines stripped both sides): IDENTICAL</w:t>
      </w:r>
    </w:p>
    <w:p>
      <w:pPr>
        <w:pStyle w:val="FirstParagraph"/>
      </w:pPr>
      <w:r>
        <w:t xml:space="preserve">The one-byte delta is the section’s trailing newline, which the extractor includes and</w:t>
      </w:r>
      <w:r>
        <w:t xml:space="preserve"> </w:t>
      </w:r>
      <w:r>
        <w:t xml:space="preserve">the column does not. Control needle on the same extractor against a deliberately</w:t>
      </w:r>
      <w:r>
        <w:t xml:space="preserve"> </w:t>
      </w:r>
      <w:r>
        <w:t xml:space="preserve">different item returned a difference, so the</w:t>
      </w:r>
      <w:r>
        <w:t xml:space="preserve"> </w:t>
      </w:r>
      <w:r>
        <w:t xml:space="preserve">“identical”</w:t>
      </w:r>
      <w:r>
        <w:t xml:space="preserve"> </w:t>
      </w:r>
      <w:r>
        <w:t xml:space="preserve">reading is not a blind zero</w:t>
      </w:r>
      <w:r>
        <w:t xml:space="preserve"> </w:t>
      </w:r>
      <w:r>
        <w:t xml:space="preserve">(§11.4.201(7)(b)).</w:t>
      </w:r>
    </w:p>
    <w:bookmarkEnd w:id="14"/>
    <w:bookmarkStart w:id="15" w:name="X7797b9bf91058cd36e14ba595dfe3d98b36bef0"/>
    <w:p>
      <w:pPr>
        <w:pStyle w:val="Heading3"/>
      </w:pPr>
      <w:r>
        <w:t xml:space="preserve">5. The clean verdict is not a FALSE-NULL — the oracle is proven able to see BOB-008 drift</w:t>
      </w:r>
    </w:p>
    <w:p>
      <w:pPr>
        <w:pStyle w:val="FirstParagraph"/>
      </w:pPr>
      <w:r>
        <w:rPr>
          <w:rStyle w:val="VerbatimChar"/>
        </w:rPr>
        <w:t xml:space="preserve">workable-items diff</w:t>
      </w:r>
      <w:r>
        <w:t xml:space="preserve"> </w:t>
      </w:r>
      <w:r>
        <w:t xml:space="preserve">is structurally blind to body-only drift (that blindness is BOB-136).</w:t>
      </w:r>
      <w:r>
        <w:t xml:space="preserve"> </w:t>
      </w:r>
      <w:r>
        <w:t xml:space="preserve">The independent re-parse oracle in</w:t>
      </w:r>
      <w:r>
        <w:t xml:space="preserve"> </w:t>
      </w:r>
      <w:r>
        <w:rPr>
          <w:rStyle w:val="VerbatimChar"/>
        </w:rPr>
        <w:t xml:space="preserve">scripts/hooks/docs-sync-commit-seam.sh</w:t>
      </w:r>
      <w:r>
        <w:t xml:space="preserve"> </w:t>
      </w:r>
      <w:r>
        <w:t xml:space="preserve">is not, and its</w:t>
      </w:r>
      <w:r>
        <w:t xml:space="preserve"> </w:t>
      </w:r>
      <w:r>
        <w:t xml:space="preserve">§11.4.107(10) self-test happens to pick BOB-008 as its golden-bad victim — the first Issues</w:t>
      </w:r>
      <w:r>
        <w:t xml:space="preserve"> </w:t>
      </w:r>
      <w:r>
        <w:t xml:space="preserve">item by id with a body over 40 bytes. So the needle is seeded into</w:t>
      </w:r>
      <w:r>
        <w:t xml:space="preserve"> </w:t>
      </w:r>
      <w:r>
        <w:rPr>
          <w:i/>
          <w:iCs/>
        </w:rPr>
        <w:t xml:space="preserve">this very item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bash scripts/hooks/docs-sync-commit-seam.sh --self-test</w:t>
      </w:r>
      <w:r>
        <w:br/>
      </w:r>
      <w:r>
        <w:rPr>
          <w:rStyle w:val="VerbatimChar"/>
        </w:rPr>
        <w:t xml:space="preserve">golden-good     PASS  (clean tree reproduces tracked DB; oracle does not false-fire)</w:t>
      </w:r>
      <w:r>
        <w:br/>
      </w:r>
      <w:r>
        <w:rPr>
          <w:rStyle w:val="VerbatimChar"/>
        </w:rPr>
        <w:t xml:space="preserve">golden-bad      PASS  (seeded body drift DETECTED and named: BOB-008)</w:t>
      </w:r>
      <w:r>
        <w:br/>
      </w:r>
      <w:r>
        <w:rPr>
          <w:rStyle w:val="VerbatimChar"/>
        </w:rPr>
        <w:t xml:space="preserve">self-test PASS — oracle validated in both polarities</w:t>
      </w:r>
    </w:p>
    <w:p>
      <w:pPr>
        <w:pStyle w:val="FirstParagraph"/>
      </w:pPr>
      <w:r>
        <w:t xml:space="preserve">An instrument that detects seeded drift in BOB-008 and then reports none is reporting</w:t>
      </w:r>
      <w:r>
        <w:t xml:space="preserve"> </w:t>
      </w:r>
      <w:r>
        <w:t xml:space="preserve">absence of drift, not absence of sight.</w:t>
      </w:r>
    </w:p>
    <w:bookmarkEnd w:id="15"/>
    <w:bookmarkStart w:id="16" w:name="standing-checks-at-head"/>
    <w:p>
      <w:pPr>
        <w:pStyle w:val="Heading3"/>
      </w:pPr>
      <w:r>
        <w:t xml:space="preserve">6. Standing checks at HEAD</w:t>
      </w:r>
    </w:p>
    <w:p>
      <w:pPr>
        <w:pStyle w:val="SourceCode"/>
      </w:pPr>
      <w:r>
        <w:rPr>
          <w:rStyle w:val="VerbatimChar"/>
        </w:rPr>
        <w:t xml:space="preserve">$ workable-items validate --db docs/workable_items.db</w:t>
      </w:r>
      <w:r>
        <w:br/>
      </w:r>
      <w:r>
        <w:rPr>
          <w:rStyle w:val="VerbatimChar"/>
        </w:rPr>
        <w:t xml:space="preserve">validate: OK — 157 items, all invariants satisfied</w:t>
      </w:r>
      <w:r>
        <w:br/>
      </w:r>
      <w:r>
        <w:br/>
      </w:r>
      <w:r>
        <w:rPr>
          <w:rStyle w:val="VerbatimChar"/>
        </w:rPr>
        <w:t xml:space="preserve">$ bash scripts/hooks/docs-sync-commit-seam.sh --files docs/Issues.md docs/Fixed.md docs/workable_items.db</w:t>
      </w:r>
      <w:r>
        <w:br/>
      </w:r>
      <w:r>
        <w:rPr>
          <w:rStyle w:val="VerbatimChar"/>
        </w:rPr>
        <w:t xml:space="preserve">CHECK 1 workable-items validate ......... PASS</w:t>
      </w:r>
      <w:r>
        <w:br/>
      </w:r>
      <w:r>
        <w:rPr>
          <w:rStyle w:val="VerbatimChar"/>
        </w:rPr>
        <w:t xml:space="preserve">CHECK 2 workable-items diff ............. PASS</w:t>
      </w:r>
      <w:r>
        <w:br/>
      </w:r>
      <w:r>
        <w:rPr>
          <w:rStyle w:val="VerbatimChar"/>
        </w:rPr>
        <w:t xml:space="preserve">CHECK 3 body_md drift oracle ............ PASS</w:t>
      </w:r>
    </w:p>
    <w:bookmarkEnd w:id="16"/>
    <w:bookmarkEnd w:id="17"/>
    <w:bookmarkStart w:id="18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This closes the one-time reconciliation only. The</w:t>
      </w:r>
      <w:r>
        <w:t xml:space="preserve"> </w:t>
      </w:r>
      <w:r>
        <w:rPr>
          <w:i/>
          <w:iCs/>
        </w:rPr>
        <w:t xml:space="preserve">mechanical prevention</w:t>
      </w:r>
      <w:r>
        <w:t xml:space="preserve"> </w:t>
      </w:r>
      <w:r>
        <w:t xml:space="preserve">of the class is</w:t>
      </w:r>
      <w:r>
        <w:t xml:space="preserve"> </w:t>
      </w:r>
      <w:r>
        <w:t xml:space="preserve">BOB-087’s scope, which remains open on its third seam — see</w:t>
      </w:r>
      <w:r>
        <w:t xml:space="preserve"> </w:t>
      </w:r>
      <w:r>
        <w:rPr>
          <w:rStyle w:val="VerbatimChar"/>
        </w:rPr>
        <w:t xml:space="preserve">docs/qa/BOB-087/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2026-09-01T16:23:49Z</dcterms:created>
  <dcterms:modified xsi:type="dcterms:W3CDTF">2026-09-01T16:23:49Z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