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12-bob-086-backfill-evidence"/>
    <w:p>
      <w:pPr>
        <w:pStyle w:val="Heading1"/>
      </w:pPr>
      <w:r>
        <w:t xml:space="preserve">BOB-012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BOB-012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Completed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1c959bac20d8ecf6927db02b8853d6afb68d2fcf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1c959ba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feat: complete 6-task session — HelixQA banks, Challenges/Containers subdeps, workable-items SQLite, export-sync expansion, boba-ctl CLI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"BOB-012" -- docs/Fixed.md | tail -1</w:t>
      </w:r>
      <w:r>
        <w:br/>
      </w:r>
      <w:r>
        <w:rPr>
          <w:rStyle w:val="VerbatimChar"/>
        </w:rPr>
        <w:t xml:space="preserve">git log -1 --format=%cI "1c959bac20d8ecf6927db02b8853d6afb68d2fcf"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BOB-012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2026-09-01T16:25:24Z</dcterms:created>
  <dcterms:modified xsi:type="dcterms:W3CDTF">2026-09-01T16:25:24Z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