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20-bob-086-backfill-evidence"/>
    <w:p>
      <w:pPr>
        <w:pStyle w:val="Heading1"/>
      </w:pPr>
      <w:r>
        <w:t xml:space="preserve">BOB-020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BOB-020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Completed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46aa004b3a7d021d25f2f32c20e95d4dcfec3749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46aa004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docs(tracker): record BOB-020 CodeGraph; backfill BOB-019 hash; rev 6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"BOB-020" -- docs/Fixed.md | tail -1</w:t>
      </w:r>
      <w:r>
        <w:br/>
      </w:r>
      <w:r>
        <w:rPr>
          <w:rStyle w:val="VerbatimChar"/>
        </w:rPr>
        <w:t xml:space="preserve">git log -1 --format=%cI "46aa004b3a7d021d25f2f32c20e95d4dcfec3749"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BOB-020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2026-09-01T16:25:40Z</dcterms:created>
  <dcterms:modified xsi:type="dcterms:W3CDTF">2026-09-01T16:25:40Z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