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3-bob-086-backfill-evidence"/>
    <w:p>
      <w:pPr>
        <w:pStyle w:val="Heading1"/>
      </w:pPr>
      <w:r>
        <w:t xml:space="preserve">BOB-023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eaa6890ae16b2d3ecaf69daf1bc538056804e6ed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eaa6890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gamestorrents/iptorrents deep coverage, challenge scripts, constitution docs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"BOB-023" -- docs/Fixed.md | tail -1</w:t>
      </w:r>
      <w:r>
        <w:br/>
      </w:r>
      <w:r>
        <w:rPr>
          <w:rStyle w:val="VerbatimChar"/>
        </w:rPr>
        <w:t xml:space="preserve">git log -1 --format=%cI "eaa6890ae16b2d3ecaf69daf1bc538056804e6ed"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2026-09-01T16:25:28Z</dcterms:created>
  <dcterms:modified xsi:type="dcterms:W3CDTF">2026-09-01T16:25:28Z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