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98fd20774dbfcdd47b804bbf515c6497aa76f5"/>
    <w:p>
      <w:pPr>
        <w:pStyle w:val="Heading1"/>
      </w:pPr>
      <w:r>
        <w:t xml:space="preserve">BOB-127 — Task 8 syscall audit (reproduced closure evidence)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2026-09-02T00:00:00Z</w:t>
      </w:r>
    </w:p>
    <w:bookmarkStart w:id="9" w:name="why-this-file-exists"/>
    <w:p>
      <w:pPr>
        <w:pStyle w:val="Heading2"/>
      </w:pPr>
      <w:r>
        <w:t xml:space="preserve">Why this file exists</w:t>
      </w:r>
    </w:p>
    <w:p>
      <w:pPr>
        <w:pStyle w:val="FirstParagraph"/>
      </w:pPr>
      <w:r>
        <w:t xml:space="preserve">BOB-127 closed on 2026-08-19 (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id=172, event=</w:t>
      </w:r>
      <w:r>
        <w:rPr>
          <w:rStyle w:val="VerbatimChar"/>
        </w:rPr>
        <w:t xml:space="preserve">Fixed</w:t>
      </w:r>
      <w:r>
        <w:t xml:space="preserve">, by=</w:t>
      </w:r>
      <w:r>
        <w:rPr>
          <w:rStyle w:val="VerbatimChar"/>
        </w:rPr>
        <w:t xml:space="preserve">AI</w:t>
      </w:r>
      <w:r>
        <w:t xml:space="preserve">) citing</w:t>
      </w:r>
      <w:r>
        <w:t xml:space="preserve"> </w:t>
      </w:r>
      <w:r>
        <w:t xml:space="preserve">evidence at</w:t>
      </w:r>
      <w:r>
        <w:t xml:space="preserve"> </w:t>
      </w:r>
      <w:r>
        <w:rPr>
          <w:rStyle w:val="VerbatimChar"/>
        </w:rPr>
        <w:t xml:space="preserve">.superpowers/sdd/task-8-syscall-audit.md</w:t>
      </w:r>
      <w:r>
        <w:t xml:space="preserve">. That path was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committed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log --all -- '.superpowers/sdd/task-8-syscall-audit.md'</w:t>
      </w:r>
      <w:r>
        <w:t xml:space="preserve"> </w:t>
      </w:r>
      <w:r>
        <w:t xml:space="preserve">returns</w:t>
      </w:r>
      <w:r>
        <w:t xml:space="preserve"> </w:t>
      </w:r>
      <w:r>
        <w:t xml:space="preserve">nothing and</w:t>
      </w:r>
      <w:r>
        <w:t xml:space="preserve"> </w:t>
      </w:r>
      <w:r>
        <w:rPr>
          <w:rStyle w:val="VerbatimChar"/>
        </w:rPr>
        <w:t xml:space="preserve">.superpowers/</w:t>
      </w:r>
      <w:r>
        <w:t xml:space="preserve"> </w:t>
      </w:r>
      <w:r>
        <w:t xml:space="preserve">does not exist in the working tree — so the closure’s</w:t>
      </w:r>
      <w:r>
        <w:t xml:space="preserve"> </w:t>
      </w:r>
      <w:r>
        <w:t xml:space="preserve">captured proof was not producible on demand and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refused it under §11.4.5 / §11.4.69 / §11.4.123 / §11.4.226.</w:t>
      </w:r>
    </w:p>
    <w:p>
      <w:pPr>
        <w:pStyle w:val="BodyText"/>
      </w:pPr>
      <w:r>
        <w:t xml:space="preserve">The claim itself is</w:t>
      </w:r>
      <w:r>
        <w:t xml:space="preserve"> </w:t>
      </w:r>
      <w:r>
        <w:rPr>
          <w:b/>
          <w:bCs/>
        </w:rPr>
        <w:t xml:space="preserve">re-producible today</w:t>
      </w:r>
      <w:r>
        <w:t xml:space="preserve">, so this file re-executes the audit and</w:t>
      </w:r>
      <w:r>
        <w:t xml:space="preserve"> </w:t>
      </w:r>
      <w:r>
        <w:t xml:space="preserve">lands it at the project’s canonical, tracked evidence location (</w:t>
      </w:r>
      <w:r>
        <w:rPr>
          <w:rStyle w:val="VerbatimChar"/>
        </w:rPr>
        <w:t xml:space="preserve">docs/qa/&lt;ATM-ID&gt;/</w:t>
      </w:r>
      <w:r>
        <w:t xml:space="preserve">,</w:t>
      </w:r>
      <w:r>
        <w:t xml:space="preserve"> </w:t>
      </w:r>
      <w:r>
        <w:t xml:space="preserve">§11.4.83 / §11.4.215) rather than an untracked scratch directory. The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 </w:t>
      </w:r>
      <w:r>
        <w:t xml:space="preserve">is corrected to point here.</w:t>
      </w:r>
    </w:p>
    <w:p>
      <w:pPr>
        <w:pStyle w:val="BodyText"/>
      </w:pPr>
      <w:r>
        <w:rPr>
          <w:b/>
          <w:bCs/>
        </w:rPr>
        <w:t xml:space="preserve">Why the original vanished — known mechanism, not a new discovery.</w:t>
      </w:r>
      <w:r>
        <w:t xml:space="preserve"> </w:t>
      </w:r>
      <w:r>
        <w:t xml:space="preserve">This project’s own</w:t>
      </w:r>
      <w:r>
        <w:t xml:space="preserve"> </w:t>
      </w:r>
      <w:r>
        <w:t xml:space="preserve">QA discovery ledger already records the class: entry</w:t>
      </w:r>
      <w:r>
        <w:t xml:space="preserve"> </w:t>
      </w:r>
      <w:r>
        <w:rPr>
          <w:rStyle w:val="VerbatimChar"/>
        </w:rPr>
        <w:t xml:space="preserve">SCRATCH-LOSS-2026-08-18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docs/QA_DISCOVERY_LEDGER.md</w:t>
      </w:r>
      <w:r>
        <w:t xml:space="preserve">) documents</w:t>
      </w:r>
      <w:r>
        <w:t xml:space="preserve"> </w:t>
      </w:r>
      <w:r>
        <w:rPr>
          <w:rStyle w:val="VerbatimChar"/>
        </w:rPr>
        <w:t xml:space="preserve">.superpowers/sdd/</w:t>
      </w:r>
      <w:r>
        <w:t xml:space="preserve"> </w:t>
      </w:r>
      <w:r>
        <w:t xml:space="preserve">deliverables that were</w:t>
      </w:r>
      <w:r>
        <w:t xml:space="preserve"> </w:t>
      </w:r>
      <w:r>
        <w:t xml:space="preserve">declared but never written, root-caused to producer subagents crashing on session rate</w:t>
      </w:r>
      <w:r>
        <w:t xml:space="preserve"> </w:t>
      </w:r>
      <w:r>
        <w:t xml:space="preserve">limits mid-deliverable (§11.4.147(e)), with the follow-up</w:t>
      </w:r>
      <w:r>
        <w:t xml:space="preserve"> </w:t>
      </w:r>
      <w:r>
        <w:rPr>
          <w:b/>
          <w:bCs/>
        </w:rPr>
        <w:t xml:space="preserve">BOB-107</w:t>
      </w:r>
      <w:r>
        <w:t xml:space="preserve"> </w:t>
      </w:r>
      <w:r>
        <w:t xml:space="preserve">filed for a</w:t>
      </w:r>
      <w:r>
        <w:t xml:space="preserve"> </w:t>
      </w:r>
      <w:r>
        <w:t xml:space="preserve">pre-dispatch precondition check.</w:t>
      </w:r>
      <w:r>
        <w:t xml:space="preserve"> </w:t>
      </w:r>
      <w:r>
        <w:rPr>
          <w:rStyle w:val="VerbatimChar"/>
        </w:rPr>
        <w:t xml:space="preserve">.superpowers/</w:t>
      </w:r>
      <w:r>
        <w:t xml:space="preserve"> </w:t>
      </w:r>
      <w:r>
        <w:t xml:space="preserve">is an untracked agent scratchpad, so</w:t>
      </w:r>
      <w:r>
        <w:t xml:space="preserve"> </w:t>
      </w:r>
      <w:r>
        <w:t xml:space="preserve">anything cited from it is outside version control and unproducible the moment that</w:t>
      </w:r>
      <w:r>
        <w:t xml:space="preserve"> </w:t>
      </w:r>
      <w:r>
        <w:t xml:space="preserve">scratchpad is gone. Citing a scratchpad path as a closure’s captured proof is the</w:t>
      </w:r>
      <w:r>
        <w:t xml:space="preserve"> </w:t>
      </w:r>
      <w:r>
        <w:t xml:space="preserve">underlying defect; landing evidence under tracked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 </w:t>
      </w:r>
      <w:r>
        <w:t xml:space="preserve">is the fix, and matches</w:t>
      </w:r>
      <w:r>
        <w:t xml:space="preserve"> </w:t>
      </w:r>
      <w:r>
        <w:t xml:space="preserve">every other evidence row in this DB.</w:t>
      </w:r>
    </w:p>
    <w:bookmarkEnd w:id="9"/>
    <w:bookmarkStart w:id="10" w:name="what-bob-127-was"/>
    <w:p>
      <w:pPr>
        <w:pStyle w:val="Heading2"/>
      </w:pPr>
      <w:r>
        <w:t xml:space="preserve">What BOB-127 was</w:t>
      </w:r>
    </w:p>
    <w:p>
      <w:pPr>
        <w:pStyle w:val="FirstParagraph"/>
      </w:pPr>
      <w:r>
        <w:t xml:space="preserve">Follow-up to the BOB-126 host-safety sweep (§11.4.263). The Task-8 audit found</w:t>
      </w:r>
      <w:r>
        <w:t xml:space="preserve"> </w:t>
      </w:r>
      <w:r>
        <w:rPr>
          <w:b/>
          <w:bCs/>
        </w:rPr>
        <w:t xml:space="preserve">2 test cases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tests/unit/merge_service/test_public_tracker_subprocess_timeout.py</w:t>
      </w:r>
      <w:r>
        <w:t xml:space="preserve"> </w:t>
      </w:r>
      <w:r>
        <w:t xml:space="preserve">that set an explicit integer</w:t>
      </w:r>
      <w:r>
        <w:t xml:space="preserve"> </w:t>
      </w:r>
      <w:r>
        <w:rPr>
          <w:rStyle w:val="VerbatimChar"/>
        </w:rPr>
        <w:t xml:space="preserve">mock.pid</w:t>
      </w:r>
      <w:r>
        <w:t xml:space="preserve"> </w:t>
      </w:r>
      <w:r>
        <w:t xml:space="preserve">(</w:t>
      </w:r>
      <w:r>
        <w:rPr>
          <w:rStyle w:val="VerbatimChar"/>
        </w:rPr>
        <w:t xml:space="preserve">12345</w:t>
      </w:r>
      <w:r>
        <w:t xml:space="preserve">,</w:t>
      </w:r>
      <w:r>
        <w:t xml:space="preserve"> </w:t>
      </w:r>
      <w:r>
        <w:rPr>
          <w:rStyle w:val="VerbatimChar"/>
        </w:rPr>
        <w:t xml:space="preserve">1111</w:t>
      </w:r>
      <w:r>
        <w:t xml:space="preserve">) — satisfying the</w:t>
      </w:r>
      <w:r>
        <w:t xml:space="preserve"> </w:t>
      </w:r>
      <w:r>
        <w:rPr>
          <w:i/>
          <w:iCs/>
        </w:rPr>
        <w:t xml:space="preserve">production</w:t>
      </w:r>
      <w:r>
        <w:t xml:space="preserve"> </w:t>
      </w:r>
      <w:r>
        <w:t xml:space="preserve">BOB-126</w:t>
      </w:r>
      <w:r>
        <w:t xml:space="preserve"> </w:t>
      </w:r>
      <w:r>
        <w:rPr>
          <w:rStyle w:val="VerbatimChar"/>
        </w:rPr>
        <w:t xml:space="preserve">pid &gt; 1</w:t>
      </w:r>
      <w:r>
        <w:t xml:space="preserve"> </w:t>
      </w:r>
      <w:r>
        <w:t xml:space="preserve">int-guard — but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patch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os.getpgid</w:t>
      </w:r>
      <w:r>
        <w:t xml:space="preserve">, so the</w:t>
      </w:r>
      <w:r>
        <w:t xml:space="preserve"> </w:t>
      </w:r>
      <w:r>
        <w:t xml:space="preserve">real syscalls fired against hardcoded, non-owned PIDs. Low collision probability on a</w:t>
      </w:r>
      <w:r>
        <w:t xml:space="preserve"> </w:t>
      </w:r>
      <w:r>
        <w:t xml:space="preserve">typical host, but a §11.4.263(C) test-side hygiene violation in the exact file authored</w:t>
      </w:r>
      <w:r>
        <w:t xml:space="preserve"> </w:t>
      </w:r>
      <w:r>
        <w:t xml:space="preserve">to regression-guard against host-wide kills.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8bedc5a</w:t>
      </w:r>
      <w:r>
        <w:t xml:space="preserve"> </w:t>
      </w:r>
      <w:r>
        <w:t xml:space="preserve">(</w:t>
      </w:r>
      <w:r>
        <w:t xml:space="preserve">“test(BOB-126): patch os.killpg/getpgid in remaining 2</w:t>
      </w:r>
      <w:r>
        <w:t xml:space="preserve"> </w:t>
      </w:r>
      <w:r>
        <w:t xml:space="preserve">subprocess-timeout tests”</w:t>
      </w:r>
      <w:r>
        <w:t xml:space="preserve">) added</w:t>
      </w:r>
      <w:r>
        <w:t xml:space="preserve"> </w:t>
      </w:r>
      <w:r>
        <w:rPr>
          <w:rStyle w:val="VerbatimChar"/>
        </w:rPr>
        <w:t xml:space="preserve">patch.object(_search.os, "getpgid", ...)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patch.object(_search.os, "killpg")</w:t>
      </w:r>
      <w:r>
        <w:t xml:space="preserve"> </w:t>
      </w:r>
      <w:r>
        <w:t xml:space="preserve">to both tests, copying the sanctioned pattern</w:t>
      </w:r>
      <w:r>
        <w:t xml:space="preserve"> </w:t>
      </w:r>
      <w:r>
        <w:t xml:space="preserve">already used by the sibling</w:t>
      </w:r>
      <w:r>
        <w:t xml:space="preserve"> </w:t>
      </w:r>
      <w:r>
        <w:rPr>
          <w:rStyle w:val="VerbatimChar"/>
        </w:rPr>
        <w:t xml:space="preserve">test_process_group_kill_called_on_deadline</w:t>
      </w:r>
      <w:r>
        <w:t xml:space="preserve">.</w:t>
      </w:r>
    </w:p>
    <w:bookmarkEnd w:id="10"/>
    <w:bookmarkStart w:id="11" w:name="X66556f16744ff1c941dcfe7ace395d6259317ae"/>
    <w:p>
      <w:pPr>
        <w:pStyle w:val="Heading2"/>
      </w:pPr>
      <w:r>
        <w:t xml:space="preserve">Layer 1 — the fix is present at HEAD (</w:t>
      </w:r>
      <w:r>
        <w:rPr>
          <w:rStyle w:val="VerbatimChar"/>
        </w:rPr>
        <w:t xml:space="preserve">60729c9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$ grep -n "getpgid\|killpg\|def test_" tests/unit/merge_service/test_public_tracker_subprocess_timeout.py</w:t>
      </w:r>
      <w:r>
        <w:br/>
      </w:r>
      <w:r>
        <w:rPr>
          <w:rStyle w:val="VerbatimChar"/>
        </w:rPr>
        <w:t xml:space="preserve">15:1.  Process-group kill (`start_new_session=True` + `os.killpg`) so</w:t>
      </w:r>
      <w:r>
        <w:br/>
      </w:r>
      <w:r>
        <w:rPr>
          <w:rStyle w:val="VerbatimChar"/>
        </w:rPr>
        <w:t xml:space="preserve">62:async def test_stuck_subprocess_killed_and_abandoned() -&gt; None:</w:t>
      </w:r>
      <w:r>
        <w:br/>
      </w:r>
      <w:r>
        <w:rPr>
          <w:rStyle w:val="VerbatimChar"/>
        </w:rPr>
        <w:t xml:space="preserve">83:        patch.object(_search.os, "getpgid", return_value=12345),</w:t>
      </w:r>
      <w:r>
        <w:br/>
      </w:r>
      <w:r>
        <w:rPr>
          <w:rStyle w:val="VerbatimChar"/>
        </w:rPr>
        <w:t xml:space="preserve">84:        patch.object(_search.os, "killpg"),</w:t>
      </w:r>
      <w:r>
        <w:br/>
      </w:r>
      <w:r>
        <w:rPr>
          <w:rStyle w:val="VerbatimChar"/>
        </w:rPr>
        <w:t xml:space="preserve">95:async def test_process_group_kill_called_on_deadline() -&gt; None:</w:t>
      </w:r>
      <w:r>
        <w:br/>
      </w:r>
      <w:r>
        <w:rPr>
          <w:rStyle w:val="VerbatimChar"/>
        </w:rPr>
        <w:t xml:space="preserve">117:        patch.object(_search.os, "getpgid", return_value=9999) as mock_getpgid,</w:t>
      </w:r>
      <w:r>
        <w:br/>
      </w:r>
      <w:r>
        <w:rPr>
          <w:rStyle w:val="VerbatimChar"/>
        </w:rPr>
        <w:t xml:space="preserve">118:        patch.object(_search.os, "killpg") as mock_killpg,</w:t>
      </w:r>
      <w:r>
        <w:br/>
      </w:r>
      <w:r>
        <w:rPr>
          <w:rStyle w:val="VerbatimChar"/>
        </w:rPr>
        <w:t xml:space="preserve">122:    mock_getpgid.assert_called_once_with(9999)</w:t>
      </w:r>
      <w:r>
        <w:br/>
      </w:r>
      <w:r>
        <w:rPr>
          <w:rStyle w:val="VerbatimChar"/>
        </w:rPr>
        <w:t xml:space="preserve">123:    mock_killpg.assert_called_once_with(9999, pytest.approx(9))  # SIGKILL = 9</w:t>
      </w:r>
      <w:r>
        <w:br/>
      </w:r>
      <w:r>
        <w:rPr>
          <w:rStyle w:val="VerbatimChar"/>
        </w:rPr>
        <w:t xml:space="preserve">126:async def test_cleanup_timeout_abandons_zombie() -&gt; None:</w:t>
      </w:r>
      <w:r>
        <w:br/>
      </w:r>
      <w:r>
        <w:rPr>
          <w:rStyle w:val="VerbatimChar"/>
        </w:rPr>
        <w:t xml:space="preserve">150:        patch.object(_search.os, "getpgid", return_value=1111),</w:t>
      </w:r>
      <w:r>
        <w:br/>
      </w:r>
      <w:r>
        <w:rPr>
          <w:rStyle w:val="VerbatimChar"/>
        </w:rPr>
        <w:t xml:space="preserve">151:        patch.object(_search.os, "killpg"),</w:t>
      </w:r>
    </w:p>
    <w:p>
      <w:pPr>
        <w:pStyle w:val="FirstParagraph"/>
      </w:pPr>
      <w:r>
        <w:t xml:space="preserve">Both formerly-unguarded tests (lines 62 and 126) now carry the guard pair at</w:t>
      </w:r>
      <w:r>
        <w:t xml:space="preserve"> </w:t>
      </w:r>
      <w:r>
        <w:t xml:space="preserve">lines 83-84 and 150-151.</w:t>
      </w:r>
    </w:p>
    <w:bookmarkEnd w:id="11"/>
    <w:bookmarkStart w:id="13" w:name="layer-2-the-6-tests-still-pass-runtime"/>
    <w:p>
      <w:pPr>
        <w:pStyle w:val="Heading2"/>
      </w:pPr>
      <w:r>
        <w:t xml:space="preserve">Layer 2 — the 6 tests still pass (runtime)</w:t>
      </w:r>
    </w:p>
    <w:p>
      <w:pPr>
        <w:pStyle w:val="FirstParagraph"/>
      </w:pPr>
      <w:r>
        <w:t xml:space="preserve">Full log:</w:t>
      </w:r>
      <w:r>
        <w:t xml:space="preserve"> </w:t>
      </w:r>
      <w:hyperlink r:id="rId12">
        <w:r>
          <w:rPr>
            <w:rStyle w:val="VerbatimChar"/>
          </w:rPr>
          <w:t xml:space="preserve">pytest_6_tests.log</w:t>
        </w:r>
      </w:hyperlink>
    </w:p>
    <w:p>
      <w:pPr>
        <w:pStyle w:val="SourceCode"/>
      </w:pPr>
      <w:r>
        <w:rPr>
          <w:rStyle w:val="VerbatimChar"/>
        </w:rPr>
        <w:t xml:space="preserve">tests/.../test_stuck_subprocess_killed_and_abandoned      PASSED [ 16%]</w:t>
      </w:r>
      <w:r>
        <w:br/>
      </w:r>
      <w:r>
        <w:rPr>
          <w:rStyle w:val="VerbatimChar"/>
        </w:rPr>
        <w:t xml:space="preserve">tests/.../test_process_group_kill_called_on_deadline      PASSED [ 33%]</w:t>
      </w:r>
      <w:r>
        <w:br/>
      </w:r>
      <w:r>
        <w:rPr>
          <w:rStyle w:val="VerbatimChar"/>
        </w:rPr>
        <w:t xml:space="preserve">tests/.../test_cleanup_timeout_abandons_zombie            PASSED [ 50%]</w:t>
      </w:r>
      <w:r>
        <w:br/>
      </w:r>
      <w:r>
        <w:rPr>
          <w:rStyle w:val="VerbatimChar"/>
        </w:rPr>
        <w:t xml:space="preserve">tests/.../test_outer_backstop_timeout_in_search_tracker   PASSED [ 66%]</w:t>
      </w:r>
      <w:r>
        <w:br/>
      </w:r>
      <w:r>
        <w:rPr>
          <w:rStyle w:val="VerbatimChar"/>
        </w:rPr>
        <w:t xml:space="preserve">tests/.../test_return_exceptions_in_run_search            PASSED [ 83%]</w:t>
      </w:r>
      <w:r>
        <w:br/>
      </w:r>
      <w:r>
        <w:rPr>
          <w:rStyle w:val="VerbatimChar"/>
        </w:rPr>
        <w:t xml:space="preserve">tests/.../test_return_exceptions_preserves_successful_tracker PASSED [100%]</w:t>
      </w:r>
      <w:r>
        <w:br/>
      </w:r>
      <w:r>
        <w:br/>
      </w:r>
      <w:r>
        <w:rPr>
          <w:rStyle w:val="VerbatimChar"/>
        </w:rPr>
        <w:t xml:space="preserve">============================== 6 passed in 20.63s ==============================</w:t>
      </w:r>
    </w:p>
    <w:p>
      <w:pPr>
        <w:pStyle w:val="FirstParagraph"/>
      </w:pPr>
      <w:r>
        <w:t xml:space="preserve">(The closing commit claimed</w:t>
      </w:r>
      <w:r>
        <w:t xml:space="preserve"> </w:t>
      </w:r>
      <w:r>
        <w:t xml:space="preserve">“All 6 tests in file still PASS (21.6s)”</w:t>
      </w:r>
      <w:r>
        <w:t xml:space="preserve">; re-measured</w:t>
      </w:r>
      <w:r>
        <w:t xml:space="preserve"> </w:t>
      </w:r>
      <w:r>
        <w:t xml:space="preserve">today at 20.63 s — the same 6/6.)</w:t>
      </w:r>
    </w:p>
    <w:bookmarkEnd w:id="13"/>
    <w:bookmarkStart w:id="15" w:name="X4f50fcd1c508679b0ea6a891c56d82aeb494f1b"/>
    <w:p>
      <w:pPr>
        <w:pStyle w:val="Heading2"/>
      </w:pPr>
      <w:r>
        <w:t xml:space="preserve">Layer 3 — the audit is now mechanized, and it is GREEN</w:t>
      </w:r>
    </w:p>
    <w:p>
      <w:pPr>
        <w:pStyle w:val="FirstParagraph"/>
      </w:pPr>
      <w:r>
        <w:t xml:space="preserve">The audit’s finding is no longer a one-off human read: it is the standing pre-build</w:t>
      </w:r>
      <w:r>
        <w:t xml:space="preserve"> </w:t>
      </w:r>
      <w:r>
        <w:t xml:space="preserve">gate</w:t>
      </w:r>
      <w:r>
        <w:t xml:space="preserve"> </w:t>
      </w:r>
      <w:r>
        <w:rPr>
          <w:rStyle w:val="VerbatimChar"/>
        </w:rPr>
        <w:t xml:space="preserve">CM-TEST-MOCK-PID-PATCHED-WHEN-REAL-PID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scripts/pre_build/check_cm_test_mock_pid_patched_when_real_pid.sh</w:t>
      </w:r>
      <w:r>
        <w:t xml:space="preserve">), which the</w:t>
      </w:r>
      <w:r>
        <w:t xml:space="preserve"> </w:t>
      </w:r>
      <w:r>
        <w:t xml:space="preserve">BOB-127 body recorded as a recommended follow-up and which has since shipped.</w:t>
      </w:r>
    </w:p>
    <w:p>
      <w:pPr>
        <w:pStyle w:val="BodyText"/>
      </w:pPr>
      <w:r>
        <w:t xml:space="preserve">GREEN — full log:</w:t>
      </w:r>
      <w:r>
        <w:t xml:space="preserve"> </w:t>
      </w:r>
      <w:hyperlink r:id="rId14">
        <w:r>
          <w:rPr>
            <w:rStyle w:val="VerbatimChar"/>
          </w:rPr>
          <w:t xml:space="preserve">gate_cm_test_mock_pid_GREEN.log</w:t>
        </w:r>
      </w:hyperlink>
    </w:p>
    <w:p>
      <w:pPr>
        <w:pStyle w:val="SourceCode"/>
      </w:pPr>
      <w:r>
        <w:rPr>
          <w:rStyle w:val="VerbatimChar"/>
        </w:rPr>
        <w:t xml:space="preserve">$ bash scripts/pre_build/check_cm_test_mock_pid_patched_when_real_pid.sh</w:t>
      </w:r>
      <w:r>
        <w:br/>
      </w:r>
      <w:r>
        <w:rPr>
          <w:rStyle w:val="VerbatimChar"/>
        </w:rPr>
        <w:t xml:space="preserve">check_cm_test_mock_pid_patched_when_real_pid — CM-TEST-MOCK-PID-PATCHED-WHEN-REAL-PID static pre-build gate</w:t>
      </w:r>
      <w:r>
        <w:br/>
      </w:r>
      <w:r>
        <w:rPr>
          <w:rStyle w:val="VerbatimChar"/>
        </w:rPr>
        <w:t xml:space="preserve">  scope: default (tests, excluding tests/pre_build/), repo-root: /home/milosvasic/Projects/boba</w:t>
      </w:r>
      <w:r>
        <w:br/>
      </w:r>
      <w:r>
        <w:rPr>
          <w:rStyle w:val="VerbatimChar"/>
        </w:rPr>
        <w:t xml:space="preserve">  forward window: 20 lines; os.killpg-exemption window: ±30 lines</w:t>
      </w:r>
      <w:r>
        <w:br/>
      </w:r>
      <w:r>
        <w:rPr>
          <w:rStyle w:val="VerbatimChar"/>
        </w:rPr>
        <w:t xml:space="preserve">  files scanned: 336</w:t>
      </w:r>
      <w:r>
        <w:br/>
      </w:r>
      <w:r>
        <w:br/>
      </w:r>
      <w:r>
        <w:rPr>
          <w:rStyle w:val="VerbatimChar"/>
        </w:rPr>
        <w:t xml:space="preserve">PASS: CM-TEST-MOCK-PID-PATCHED-WHEN-REAL-PID clean across 336 file(s)</w:t>
      </w:r>
      <w:r>
        <w:br/>
      </w:r>
      <w:r>
        <w:rPr>
          <w:rStyle w:val="VerbatimChar"/>
        </w:rPr>
        <w:t xml:space="preserve">GATE_EXIT=0</w:t>
      </w:r>
    </w:p>
    <w:bookmarkEnd w:id="15"/>
    <w:bookmarkStart w:id="17" w:name="X8845956535c5d609427e94029f824dfc1729005"/>
    <w:p>
      <w:pPr>
        <w:pStyle w:val="Heading2"/>
      </w:pPr>
      <w:r>
        <w:t xml:space="preserve">Layer 4 — §1.1 paired mutation: the gate genuinely catches BOB-127’s defect</w:t>
      </w:r>
    </w:p>
    <w:p>
      <w:pPr>
        <w:pStyle w:val="FirstParagraph"/>
      </w:pPr>
      <w:r>
        <w:t xml:space="preserve">RED — full log:</w:t>
      </w:r>
      <w:r>
        <w:t xml:space="preserve"> </w:t>
      </w:r>
      <w:hyperlink r:id="rId16">
        <w:r>
          <w:rPr>
            <w:rStyle w:val="VerbatimChar"/>
          </w:rPr>
          <w:t xml:space="preserve">gate_cm_test_mock_pid_RED_mutation.log</w:t>
        </w:r>
      </w:hyperlink>
    </w:p>
    <w:p>
      <w:pPr>
        <w:pStyle w:val="BodyText"/>
      </w:pPr>
      <w:r>
        <w:t xml:space="preserve">Mutation: delete lines 83-84 (the two guard lines) from</w:t>
      </w:r>
      <w:r>
        <w:t xml:space="preserve"> </w:t>
      </w:r>
      <w:r>
        <w:rPr>
          <w:rStyle w:val="VerbatimChar"/>
        </w:rPr>
        <w:t xml:space="preserve">test_stuck_subprocess_killed_and_abandoned</w:t>
      </w:r>
      <w:r>
        <w:t xml:space="preserve">, restoring exactly the pre-</w:t>
      </w:r>
      <w:r>
        <w:rPr>
          <w:rStyle w:val="VerbatimChar"/>
        </w:rPr>
        <w:t xml:space="preserve">8bedc5a</w:t>
      </w:r>
      <w:r>
        <w:t xml:space="preserve"> </w:t>
      </w:r>
      <w:r>
        <w:t xml:space="preserve">defect. The gate is a</w:t>
      </w:r>
      <w:r>
        <w:t xml:space="preserve"> </w:t>
      </w:r>
      <w:r>
        <w:rPr>
          <w:b/>
          <w:bCs/>
        </w:rPr>
        <w:t xml:space="preserve">static source scan</w:t>
      </w:r>
      <w:r>
        <w:t xml:space="preserve">, so this RED was captured</w:t>
      </w:r>
      <w:r>
        <w:t xml:space="preserve"> </w:t>
      </w:r>
      <w:r>
        <w:rPr>
          <w:b/>
          <w:bCs/>
        </w:rPr>
        <w:t xml:space="preserve">without ever</w:t>
      </w:r>
      <w:r>
        <w:rPr>
          <w:b/>
          <w:bCs/>
        </w:rPr>
        <w:t xml:space="preserve"> </w:t>
      </w:r>
      <w:r>
        <w:rPr>
          <w:b/>
          <w:bCs/>
        </w:rPr>
        <w:t xml:space="preserve">firing an unguarded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killpg</w:t>
      </w:r>
      <w:r>
        <w:t xml:space="preserve"> </w:t>
      </w:r>
      <w:r>
        <w:t xml:space="preserve">against a non-owned PID (§11.4.263 — the defect is</w:t>
      </w:r>
      <w:r>
        <w:t xml:space="preserve"> </w:t>
      </w:r>
      <w:r>
        <w:t xml:space="preserve">proven by detection, never by re-executing the dangerous syscall).</w:t>
      </w:r>
    </w:p>
    <w:p>
      <w:pPr>
        <w:pStyle w:val="SourceCode"/>
      </w:pPr>
      <w:r>
        <w:rPr>
          <w:rStyle w:val="VerbatimChar"/>
        </w:rPr>
        <w:t xml:space="preserve">=== FINDINGS ===</w:t>
      </w:r>
      <w:r>
        <w:br/>
      </w:r>
      <w:r>
        <w:rPr>
          <w:rStyle w:val="VerbatimChar"/>
        </w:rPr>
        <w:t xml:space="preserve">FAIL: .../test_public_tracker_subprocess_timeout.py:70: real-pid subprocess-mock with</w:t>
      </w:r>
      <w:r>
        <w:br/>
      </w:r>
      <w:r>
        <w:rPr>
          <w:rStyle w:val="VerbatimChar"/>
        </w:rPr>
        <w:t xml:space="preserve">NO os.killpg-targeting patch — proc = AsyncMock() [identifier=proc] (has `proc.pid =</w:t>
      </w:r>
      <w:r>
        <w:br/>
      </w:r>
      <w:r>
        <w:rPr>
          <w:rStyle w:val="VerbatimChar"/>
        </w:rPr>
        <w:t xml:space="preserve">&lt;int&gt;` but no `os.killpg`-targeting patch within 30 lines; see</w:t>
      </w:r>
      <w:r>
        <w:br/>
      </w:r>
      <w:r>
        <w:rPr>
          <w:rStyle w:val="VerbatimChar"/>
        </w:rPr>
        <w:t xml:space="preserve">test_process_group_kill_called_on_deadline ... for the sanctioned fix pattern)</w:t>
      </w:r>
      <w:r>
        <w:br/>
      </w:r>
      <w:r>
        <w:br/>
      </w:r>
      <w:r>
        <w:rPr>
          <w:rStyle w:val="VerbatimChar"/>
        </w:rPr>
        <w:t xml:space="preserve">FAIL: 1 unpatched real-pid test-subprocess-mock hit(s) (CM-TEST-MOCK-PID-PATCHED-WHEN-REAL-PID, BOB-127)</w:t>
      </w:r>
      <w:r>
        <w:br/>
      </w:r>
      <w:r>
        <w:rPr>
          <w:rStyle w:val="VerbatimChar"/>
        </w:rPr>
        <w:t xml:space="preserve">GATE_EXIT_UNDER_MUTATION=1</w:t>
      </w:r>
    </w:p>
    <w:p>
      <w:pPr>
        <w:pStyle w:val="FirstParagraph"/>
      </w:pPr>
      <w:r>
        <w:t xml:space="preserve">The gate names</w:t>
      </w:r>
      <w:r>
        <w:t xml:space="preserve"> </w:t>
      </w:r>
      <w:r>
        <w:rPr>
          <w:b/>
          <w:bCs/>
        </w:rPr>
        <w:t xml:space="preserve">BOB-127</w:t>
      </w:r>
      <w:r>
        <w:t xml:space="preserve"> </w:t>
      </w:r>
      <w:r>
        <w:t xml:space="preserve">in its own failure text. The mutation was reverted</w:t>
      </w:r>
      <w:r>
        <w:t xml:space="preserve"> </w:t>
      </w:r>
      <w:r>
        <w:t xml:space="preserve">immediately and the working tree re-verified clean (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empty for that</w:t>
      </w:r>
      <w:r>
        <w:t xml:space="preserve"> </w:t>
      </w:r>
      <w:r>
        <w:t xml:space="preserve">file) before any further work — §11.4.84 working-tree quiescence.</w:t>
      </w:r>
    </w:p>
    <w:p>
      <w:pPr>
        <w:pStyle w:val="BodyText"/>
      </w:pPr>
      <w:r>
        <w:rPr>
          <w:b/>
          <w:bCs/>
        </w:rPr>
        <w:t xml:space="preserve">Polarity pair:</w:t>
      </w:r>
      <w:r>
        <w:t xml:space="preserve"> </w:t>
      </w:r>
      <w:r>
        <w:t xml:space="preserve">RED exit 1 on the defect present → GREEN exit 0 on the defect fixed.</w:t>
      </w:r>
      <w:r>
        <w:t xml:space="preserve"> </w:t>
      </w:r>
      <w:r>
        <w:t xml:space="preserve">The guard is therefore validated instrumentation, not decoration (§11.4.115(F)).</w:t>
      </w:r>
    </w:p>
    <w:bookmarkEnd w:id="17"/>
    <w:bookmarkStart w:id="18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t xml:space="preserve">BOB-127’s closure claim is</w:t>
      </w:r>
      <w:r>
        <w:t xml:space="preserve"> </w:t>
      </w:r>
      <w:r>
        <w:rPr>
          <w:b/>
          <w:bCs/>
        </w:rPr>
        <w:t xml:space="preserve">re-produced and true at HEAD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60729c9</w:t>
      </w:r>
      <w:r>
        <w:t xml:space="preserve">: the defect is</w:t>
      </w:r>
      <w:r>
        <w:t xml:space="preserve"> </w:t>
      </w:r>
      <w:r>
        <w:t xml:space="preserve">fixed in source, the 6 tests pass, the audit is mechanized as a standing gate that is</w:t>
      </w:r>
      <w:r>
        <w:t xml:space="preserve"> </w:t>
      </w:r>
      <w:r>
        <w:t xml:space="preserve">GREEN, and that gate provably FAILs when the defect is reintroduced. The closure stands;</w:t>
      </w:r>
      <w:r>
        <w:t xml:space="preserve"> </w:t>
      </w:r>
      <w:r>
        <w:t xml:space="preserve">only its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 </w:t>
      </w:r>
      <w:r>
        <w:t xml:space="preserve">was wrong, and it now points at this file.</w:t>
      </w:r>
    </w:p>
    <w:bookmarkEnd w:id="18"/>
    <w:bookmarkStart w:id="19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rPr>
          <w:rStyle w:val="VerbatimChar"/>
        </w:rPr>
        <w:t xml:space="preserve">.superpowers/sdd/task-8-syscall-audit.md</w:t>
      </w:r>
      <w:r>
        <w:t xml:space="preserve"> </w:t>
      </w:r>
      <w:r>
        <w:t xml:space="preserve">is gone and was never</w:t>
      </w:r>
      <w:r>
        <w:t xml:space="preserve"> </w:t>
      </w:r>
      <w:r>
        <w:t xml:space="preserve">committed; its verbatim prose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recovered. What is reproduced here is the</w:t>
      </w:r>
      <w:r>
        <w:t xml:space="preserve"> </w:t>
      </w:r>
      <w:r>
        <w:t xml:space="preserve">audit’s</w:t>
      </w:r>
      <w:r>
        <w:t xml:space="preserve"> </w:t>
      </w:r>
      <w:r>
        <w:rPr>
          <w:i/>
          <w:iCs/>
        </w:rPr>
        <w:t xml:space="preserve">substance</w:t>
      </w:r>
      <w:r>
        <w:t xml:space="preserve"> </w:t>
      </w:r>
      <w:r>
        <w:t xml:space="preserve">— the finding, the fix, and machine-verifiable proof of both —</w:t>
      </w:r>
      <w:r>
        <w:t xml:space="preserve"> </w:t>
      </w:r>
      <w:r>
        <w:t xml:space="preserve">re-derived today from the tracked commit</w:t>
      </w:r>
      <w:r>
        <w:t xml:space="preserve"> </w:t>
      </w:r>
      <w:r>
        <w:rPr>
          <w:rStyle w:val="VerbatimChar"/>
        </w:rPr>
        <w:t xml:space="preserve">8bedc5a</w:t>
      </w:r>
      <w:r>
        <w:t xml:space="preserve"> </w:t>
      </w:r>
      <w:r>
        <w:t xml:space="preserve">and the live tree.</w:t>
      </w:r>
    </w:p>
    <w:p>
      <w:pPr>
        <w:pStyle w:val="Compact"/>
        <w:numPr>
          <w:ilvl w:val="0"/>
          <w:numId w:val="1001"/>
        </w:numPr>
      </w:pPr>
      <w:r>
        <w:t xml:space="preserve">This evidence covers BOB-127’s specific finding (2 unguarded test mocks in one file).</w:t>
      </w:r>
      <w:r>
        <w:t xml:space="preserve"> </w:t>
      </w:r>
      <w:r>
        <w:t xml:space="preserve">It is not a claim that the whole test corpus is free of every host-safety</w:t>
      </w:r>
      <w:r>
        <w:t xml:space="preserve"> </w:t>
      </w:r>
      <w:r>
        <w:t xml:space="preserve">anti-pattern; the standing gate’s 336-file scan is the ongoing instrument for that.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gate_cm_test_mock_pid_GREEN.log" TargetMode="External" /><Relationship Type="http://schemas.openxmlformats.org/officeDocument/2006/relationships/hyperlink" Id="rId16" Target="gate_cm_test_mock_pid_RED_mutation.log" TargetMode="External" /><Relationship Type="http://schemas.openxmlformats.org/officeDocument/2006/relationships/hyperlink" Id="rId12" Target="pytest_6_tests.lo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gate_cm_test_mock_pid_GREEN.log" TargetMode="External" /><Relationship Type="http://schemas.openxmlformats.org/officeDocument/2006/relationships/hyperlink" Id="rId16" Target="gate_cm_test_mock_pid_RED_mutation.log" TargetMode="External" /><Relationship Type="http://schemas.openxmlformats.org/officeDocument/2006/relationships/hyperlink" Id="rId12" Target="pytest_6_tests.lo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2026-09-02T10:24:53Z</dcterms:created>
  <dcterms:modified xsi:type="dcterms:W3CDTF">2026-09-02T10:24:53Z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