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a23fb7bc83bccbc68767d68ca686ad130e5a84"/>
    <w:p>
      <w:pPr>
        <w:pStyle w:val="Heading1"/>
      </w:pPr>
      <w:r>
        <w:t xml:space="preserve">BOB-141 — CLAUDE.md vs the Go Dockerfile: doc corrected, provisioning question OPEN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2026-08-20T17:05:00Z</w:t>
      </w:r>
    </w:p>
    <w:bookmarkStart w:id="9" w:name="what-was-wrong"/>
    <w:p>
      <w:pPr>
        <w:pStyle w:val="Heading2"/>
      </w:pPr>
      <w:r>
        <w:t xml:space="preserve">What was wrong</w:t>
      </w:r>
    </w:p>
    <w:p>
      <w:pPr>
        <w:pStyle w:val="FirstParagraph"/>
      </w:pPr>
      <w:r>
        <w:t xml:space="preserve">CLAUDE.md stated the Go profile</w:t>
      </w:r>
      <w:r>
        <w:t xml:space="preserve"> </w:t>
      </w:r>
      <w:r>
        <w:t xml:space="preserve">“replaces the Python proxy on</w:t>
      </w:r>
      <w:r>
        <w:t xml:space="preserve"> </w:t>
      </w:r>
      <w:r>
        <w:rPr>
          <w:b/>
          <w:bCs/>
        </w:rPr>
        <w:t xml:space="preserve">7186</w:t>
      </w:r>
      <w:r>
        <w:t xml:space="preserve">,</w:t>
      </w:r>
      <w:r>
        <w:t xml:space="preserve"> </w:t>
      </w:r>
      <w:r>
        <w:rPr>
          <w:b/>
          <w:bCs/>
        </w:rPr>
        <w:t xml:space="preserve">7187</w:t>
      </w:r>
      <w:r>
        <w:t xml:space="preserve">,</w:t>
      </w:r>
      <w:r>
        <w:t xml:space="preserve"> </w:t>
      </w:r>
      <w:r>
        <w:rPr>
          <w:b/>
          <w:bCs/>
        </w:rPr>
        <w:t xml:space="preserve">7188</w:t>
      </w:r>
      <w:r>
        <w:t xml:space="preserve">”</w:t>
      </w:r>
      <w:r>
        <w:t xml:space="preserve">. The container cannot deliver that. Read from source, not prose:</w:t>
      </w:r>
    </w:p>
    <w:p>
      <w:pPr>
        <w:pStyle w:val="SourceCode"/>
      </w:pPr>
      <w:r>
        <w:rPr>
          <w:rStyle w:val="VerbatimChar"/>
        </w:rPr>
        <w:t xml:space="preserve">qBitTorrent-go/Dockerfile:16    CMD ["/app/qbittorrent-proxy"]        (ONE binary)</w:t>
      </w:r>
      <w:r>
        <w:br/>
      </w:r>
      <w:r>
        <w:rPr>
          <w:rStyle w:val="VerbatimChar"/>
        </w:rPr>
        <w:t xml:space="preserve">qBitTorrent-go/Dockerfile:15    EXPOSE 7187 7188                      (declares 2)</w:t>
      </w:r>
      <w:r>
        <w:br/>
      </w:r>
      <w:r>
        <w:rPr>
          <w:rStyle w:val="VerbatimChar"/>
        </w:rPr>
        <w:t xml:space="preserve">cmd/qbittorrent-proxy/main.go   r.Run(fmt.Sprintf(":%d", cfg.ServerPort))  (binds 1)</w:t>
      </w:r>
      <w:r>
        <w:br/>
      </w:r>
      <w:r>
        <w:rPr>
          <w:rStyle w:val="VerbatimChar"/>
        </w:rPr>
        <w:t xml:space="preserve">internal/config/config.go:58    ServerPort = MERGE_SERVICE_PORT (default 7187)</w:t>
      </w:r>
    </w:p>
    <w:p>
      <w:pPr>
        <w:pStyle w:val="FirstParagraph"/>
      </w:pPr>
      <w:r>
        <w:rPr>
          <w:rStyle w:val="VerbatimChar"/>
        </w:rPr>
        <w:t xml:space="preserve">webui-bridge</w:t>
      </w:r>
      <w:r>
        <w:t xml:space="preserve"> </w:t>
      </w:r>
      <w:r>
        <w:t xml:space="preserve">is a separate binary (</w:t>
      </w:r>
      <w:r>
        <w:rPr>
          <w:rStyle w:val="VerbatimChar"/>
        </w:rPr>
        <w:t xml:space="preserve">cmd/webui-bridge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/bridge/health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cfg.BridgePort</w:t>
      </w:r>
      <w:r>
        <w:t xml:space="preserve">) that this container never starts. Nothing in it binds 7186</w:t>
      </w:r>
      <w:r>
        <w:t xml:space="preserve"> </w:t>
      </w:r>
      <w:r>
        <w:t xml:space="preserve">either, though the compose service sets</w:t>
      </w:r>
      <w:r>
        <w:t xml:space="preserve"> </w:t>
      </w:r>
      <w:r>
        <w:rPr>
          <w:rStyle w:val="VerbatimChar"/>
        </w:rPr>
        <w:t xml:space="preserve">PROXY_PORT=7186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BRIDGE_PORT=7188</w:t>
      </w:r>
      <w:r>
        <w:t xml:space="preserve"> </w:t>
      </w:r>
      <w:r>
        <w:t xml:space="preserve">in its environment, which reinforces the wrong impression.</w:t>
      </w:r>
    </w:p>
    <w:bookmarkEnd w:id="9"/>
    <w:bookmarkStart w:id="10" w:name="why-it-mattered"/>
    <w:p>
      <w:pPr>
        <w:pStyle w:val="Heading2"/>
      </w:pPr>
      <w:r>
        <w:t xml:space="preserve">Why it mattered</w:t>
      </w:r>
    </w:p>
    <w:p>
      <w:pPr>
        <w:pStyle w:val="FirstParagraph"/>
      </w:pPr>
      <w:r>
        <w:t xml:space="preserve">This prose was used as the source of truth when authoring</w:t>
      </w:r>
      <w:r>
        <w:t xml:space="preserve"> </w:t>
      </w:r>
      <w:r>
        <w:rPr>
          <w:rStyle w:val="VerbatimChar"/>
        </w:rPr>
        <w:t xml:space="preserve">config/served_ports.yaml</w:t>
      </w:r>
      <w:r>
        <w:t xml:space="preserve">, producing</w:t>
      </w:r>
      <w:r>
        <w:t xml:space="preserve"> </w:t>
      </w:r>
      <w:r>
        <w:rPr>
          <w:rStyle w:val="VerbatimChar"/>
        </w:rPr>
        <w:t xml:space="preserve">serves: [7186, 7187, 7188]</w:t>
      </w:r>
      <w:r>
        <w:t xml:space="preserve"> </w:t>
      </w:r>
      <w:r>
        <w:t xml:space="preserve">for that</w:t>
      </w:r>
      <w:r>
        <w:t xml:space="preserve"> </w:t>
      </w:r>
      <w:r>
        <w:t xml:space="preserve">service. The healthcheck gate built on it then FAILED a service whose healthcheck</w:t>
      </w:r>
      <w:r>
        <w:t xml:space="preserve"> </w:t>
      </w:r>
      <w:r>
        <w:t xml:space="preserve">was already correct — a §11.4.201(1) false-positive refusal caused directly by</w:t>
      </w:r>
      <w:r>
        <w:t xml:space="preserve"> </w:t>
      </w:r>
      <w:r>
        <w:t xml:space="preserve">trusting the doc over the Dockerfile. The manifest was corrected against source at</w:t>
      </w:r>
      <w:r>
        <w:t xml:space="preserve"> </w:t>
      </w:r>
      <w:r>
        <w:t xml:space="preserve">the time; the doc was not, and would have misled the next reader identically.</w:t>
      </w:r>
    </w:p>
    <w:bookmarkEnd w:id="10"/>
    <w:bookmarkStart w:id="11" w:name="done-in-this-pass"/>
    <w:p>
      <w:pPr>
        <w:pStyle w:val="Heading2"/>
      </w:pPr>
      <w:r>
        <w:t xml:space="preserve">Done in this pass</w:t>
      </w:r>
    </w:p>
    <w:p>
      <w:pPr>
        <w:pStyle w:val="Compact"/>
        <w:numPr>
          <w:ilvl w:val="0"/>
          <w:numId w:val="1001"/>
        </w:numPr>
      </w:pPr>
      <w:r>
        <w:t xml:space="preserve">CLAUDE.md line 110 now states the container serves</w:t>
      </w:r>
      <w:r>
        <w:t xml:space="preserve"> </w:t>
      </w:r>
      <w:r>
        <w:rPr>
          <w:b/>
          <w:bCs/>
        </w:rPr>
        <w:t xml:space="preserve">7187 only</w:t>
      </w:r>
      <w:r>
        <w:t xml:space="preserve">, with the</w:t>
      </w:r>
      <w:r>
        <w:t xml:space="preserve"> </w:t>
      </w:r>
      <w:r>
        <w:t xml:space="preserve">source citations inline so the next reader can re-derive it rather than trust</w:t>
      </w:r>
      <w:r>
        <w:t xml:space="preserve"> </w:t>
      </w:r>
      <w:r>
        <w:t xml:space="preserve">another sentence.</w:t>
      </w:r>
    </w:p>
    <w:p>
      <w:pPr>
        <w:pStyle w:val="Compact"/>
        <w:numPr>
          <w:ilvl w:val="0"/>
          <w:numId w:val="1001"/>
        </w:numPr>
      </w:pPr>
      <w:r>
        <w:t xml:space="preserve">The Port Map row for 7188 now says explicitly that the</w:t>
      </w:r>
      <w:r>
        <w:t xml:space="preserve"> </w:t>
      </w:r>
      <w:r>
        <w:rPr>
          <w:rStyle w:val="VerbatimChar"/>
        </w:rPr>
        <w:t xml:space="preserve">qbittorrent-proxy-go</w:t>
      </w:r>
      <w:r>
        <w:t xml:space="preserve"> </w:t>
      </w:r>
      <w:r>
        <w:t xml:space="preserve">container does NOT start webui-bridge.</w:t>
      </w:r>
    </w:p>
    <w:p>
      <w:pPr>
        <w:pStyle w:val="FirstParagraph"/>
      </w:pPr>
      <w:r>
        <w:t xml:space="preserve">Verified by re-deriving from source after the edit (Dockerfile CMD,</w:t>
      </w:r>
      <w:r>
        <w:t xml:space="preserve"> </w:t>
      </w:r>
      <w:r>
        <w:rPr>
          <w:rStyle w:val="VerbatimChar"/>
        </w:rPr>
        <w:t xml:space="preserve">r.Run(addr)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ServerPort</w:t>
      </w:r>
      <w:r>
        <w:t xml:space="preserve"> </w:t>
      </w:r>
      <w:r>
        <w:t xml:space="preserve">resolution all re-read and quoted above).</w:t>
      </w:r>
    </w:p>
    <w:bookmarkEnd w:id="11"/>
    <w:bookmarkStart w:id="12" w:name="X45d266fa5590ca6e595e44944ad2bcf84365de1"/>
    <w:p>
      <w:pPr>
        <w:pStyle w:val="Heading2"/>
      </w:pPr>
      <w:r>
        <w:t xml:space="preserve">STILL OPEN — an operator decision, deliberately not made here</w:t>
      </w:r>
    </w:p>
    <w:p>
      <w:pPr>
        <w:pStyle w:val="FirstParagraph"/>
      </w:pPr>
      <w:r>
        <w:t xml:space="preserve">Whether the doc was wrong, or the CONTAINER is under-provisioned relative to the</w:t>
      </w:r>
      <w:r>
        <w:t xml:space="preserve"> </w:t>
      </w:r>
      <w:r>
        <w:t xml:space="preserve">original intent (it should also run webui-bridge and a 7186 listener), is not</w:t>
      </w:r>
      <w:r>
        <w:t xml:space="preserve"> </w:t>
      </w:r>
      <w:r>
        <w:t xml:space="preserve">determinable from the code — both readings are consistent with what exists. The</w:t>
      </w:r>
      <w:r>
        <w:t xml:space="preserve"> </w:t>
      </w:r>
      <w:r>
        <w:t xml:space="preserve">doc now describes REALITY, which is the safe reversible state (§11.4.101); if the</w:t>
      </w:r>
      <w:r>
        <w:t xml:space="preserve"> </w:t>
      </w:r>
      <w:r>
        <w:t xml:space="preserve">intent was a three-port container, the fix is to provision it and re-widen the</w:t>
      </w:r>
      <w:r>
        <w:t xml:space="preserve"> </w:t>
      </w:r>
      <w:r>
        <w:t xml:space="preserve">doc, not to leave a doc describing something that does not run.</w:t>
      </w:r>
    </w:p>
    <w:p>
      <w:pPr>
        <w:pStyle w:val="BodyText"/>
      </w:pPr>
      <w:r>
        <w:t xml:space="preserve">Whichever way it resolves, these should agree with reality afterwards:</w:t>
      </w:r>
      <w:r>
        <w:t xml:space="preserve"> </w:t>
      </w:r>
      <w:r>
        <w:t xml:space="preserve">- the compose service’s</w:t>
      </w:r>
      <w:r>
        <w:t xml:space="preserve"> </w:t>
      </w:r>
      <w:r>
        <w:rPr>
          <w:rStyle w:val="VerbatimChar"/>
        </w:rPr>
        <w:t xml:space="preserve">PROXY_PORT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BRIDGE_PORT</w:t>
      </w:r>
      <w:r>
        <w:t xml:space="preserve"> </w:t>
      </w:r>
      <w:r>
        <w:t xml:space="preserve">env vars, which no process</w:t>
      </w:r>
      <w:r>
        <w:t xml:space="preserve"> </w:t>
      </w:r>
      <w:r>
        <w:t xml:space="preserve">in that container consumes;</w:t>
      </w:r>
      <w:r>
        <w:t xml:space="preserve"> </w:t>
      </w:r>
      <w:r>
        <w:t xml:space="preserve">- the Dockerfile’s</w:t>
      </w:r>
      <w:r>
        <w:t xml:space="preserve"> </w:t>
      </w:r>
      <w:r>
        <w:rPr>
          <w:rStyle w:val="VerbatimChar"/>
        </w:rPr>
        <w:t xml:space="preserve">EXPOSE 7187 7188</w:t>
      </w:r>
      <w:r>
        <w:t xml:space="preserve">, which declares a port nothing binds;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config/served_ports.yaml</w:t>
      </w:r>
      <w:r>
        <w:t xml:space="preserve">, which currently declares</w:t>
      </w:r>
      <w:r>
        <w:t xml:space="preserve"> </w:t>
      </w:r>
      <w:r>
        <w:rPr>
          <w:rStyle w:val="VerbatimChar"/>
        </w:rPr>
        <w:t xml:space="preserve">serves: [7187]</w:t>
      </w:r>
      <w:r>
        <w:t xml:space="preserve">.</w:t>
      </w:r>
    </w:p>
    <w:p>
      <w:pPr>
        <w:pStyle w:val="BodyText"/>
      </w:pPr>
      <w:r>
        <w:t xml:space="preserve">BOB-141 therefore stays OPEN.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2026-09-01T16:23:45Z</dcterms:created>
  <dcterms:modified xsi:type="dcterms:W3CDTF">2026-09-01T16:23:45Z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