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391f522c718dbb7cd11b54131ebccf408de2424"/>
    <w:p>
      <w:pPr>
        <w:pStyle w:val="Heading1"/>
      </w:pPr>
      <w:r>
        <w:t xml:space="preserve">BOB-161 CM-NO-FAIL-OPEN-SKIP — §11.4.209 independent review, round 2</w:t>
      </w:r>
    </w:p>
    <w:p>
      <w:pPr>
        <w:pStyle w:val="FirstParagraph"/>
      </w:pPr>
      <w:r>
        <w:rPr>
          <w:b/>
          <w:bCs/>
        </w:rPr>
        <w:t xml:space="preserve">Verdict: NO-GO</w:t>
      </w:r>
      <w:r>
        <w:t xml:space="preserve"> </w:t>
      </w:r>
      <w:r>
        <w:t xml:space="preserve">— 0 BLOCKING /</w:t>
      </w:r>
      <w:r>
        <w:t xml:space="preserve"> </w:t>
      </w:r>
      <w:r>
        <w:rPr>
          <w:b/>
          <w:bCs/>
        </w:rPr>
        <w:t xml:space="preserve">1 IMPORTANT / 1 MINOR</w:t>
      </w:r>
      <w:r>
        <w:t xml:space="preserve"> </w:t>
      </w:r>
      <w:r>
        <w:t xml:space="preserve">(round 1 was 5 / 7).</w:t>
      </w:r>
      <w:r>
        <w:t xml:space="preserve"> </w:t>
      </w:r>
      <w:r>
        <w:t xml:space="preserve">Substrate: Fable. Reviewer distinct from round 1’s. 2026-08-25. Loop re-arms (§11.4.134).</w:t>
      </w:r>
    </w:p>
    <w:bookmarkStart w:id="9" w:name="Xb651b4aa429f3d6f5c0adcc40703dec1526f379"/>
    <w:p>
      <w:pPr>
        <w:pStyle w:val="Heading2"/>
      </w:pPr>
      <w:r>
        <w:t xml:space="preserve">Every round-1 finding verified fixed BY EXECUTION, not by reading claims</w:t>
      </w:r>
    </w:p>
    <w:p>
      <w:pPr>
        <w:pStyle w:val="FirstParagraph"/>
      </w:pPr>
      <w:r>
        <w:t xml:space="preserve">Suite 31/31 with 9 mutations ·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shellcheck -x</w:t>
      </w:r>
      <w:r>
        <w:t xml:space="preserve"> </w:t>
      </w:r>
      <w:r>
        <w:t xml:space="preserve">clean · all three round-1 killers</w:t>
      </w:r>
      <w:r>
        <w:t xml:space="preserve"> </w:t>
      </w:r>
      <w:r>
        <w:t xml:space="preserve">re-run in a scratch mirror and now caught (SESSION_HINTS → 29/2, subscript arm → 29/2,</w:t>
      </w:r>
      <w:r>
        <w:t xml:space="preserve"> </w:t>
      </w:r>
      <w:r>
        <w:t xml:space="preserve">tuple-flag → 29/2) ·</w:t>
      </w:r>
      <w:r>
        <w:t xml:space="preserve"> </w:t>
      </w:r>
      <w:r>
        <w:rPr>
          <w:rStyle w:val="VerbatimChar"/>
        </w:rPr>
        <w:t xml:space="preserve">RESPONSE_DERIVERS</w:t>
      </w:r>
      <w:r>
        <w:t xml:space="preserve"> </w:t>
      </w:r>
      <w:r>
        <w:t xml:space="preserve">gone from code · live corpus unchanged at exactly 6,</w:t>
      </w:r>
      <w:r>
        <w:t xml:space="preserve"> </w:t>
      </w:r>
      <w:r>
        <w:t xml:space="preserve">same files same lines · all three author-self-reported suite defects genuinely fixed, including</w:t>
      </w:r>
      <w:r>
        <w:t xml:space="preserve"> </w:t>
      </w:r>
      <w:r>
        <w:t xml:space="preserve">the chmod-000 file now persisting into the mutation section so</w:t>
      </w:r>
      <w:r>
        <w:t xml:space="preserve"> </w:t>
      </w:r>
      <w:r>
        <w:rPr>
          <w:rStyle w:val="VerbatimChar"/>
        </w:rPr>
        <w:t xml:space="preserve">unreadable_blind</w:t>
      </w:r>
      <w:r>
        <w:t xml:space="preserve"> </w:t>
      </w:r>
      <w:r>
        <w:t xml:space="preserve">bites ·</w:t>
      </w:r>
      <w:r>
        <w:t xml:space="preserve"> </w:t>
      </w:r>
      <w:r>
        <w:t xml:space="preserve">ratchet honest (synthetic 7th → exit 1; no self-write path; the new warning lives only in the</w:t>
      </w:r>
      <w:r>
        <w:t xml:space="preserve"> </w:t>
      </w:r>
      <w:r>
        <w:t xml:space="preserve">PASS-below-baseline branch) · wiring proven wiring-only by mechanical diff partition, charset</w:t>
      </w:r>
      <w:r>
        <w:t xml:space="preserve"> </w:t>
      </w:r>
      <w:r>
        <w:t xml:space="preserve">baseline 301 untouched · companion doc accurate rather than aspirational, twins real.</w:t>
      </w:r>
    </w:p>
    <w:p>
      <w:pPr>
        <w:pStyle w:val="BodyText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.status</w:t>
      </w:r>
      <w:r>
        <w:rPr>
          <w:b/>
          <w:bCs/>
        </w:rPr>
        <w:t xml:space="preserve"> </w:t>
      </w:r>
      <w:r>
        <w:rPr>
          <w:b/>
          <w:bCs/>
        </w:rPr>
        <w:t xml:space="preserve">narrowing is load-bearing, not decorative</w:t>
      </w:r>
      <w:r>
        <w:t xml:space="preserve"> </w:t>
      </w:r>
      <w:r>
        <w:t xml:space="preserve">— the reviewer rebuilt the pre-fix</w:t>
      </w:r>
      <w:r>
        <w:t xml:space="preserve"> </w:t>
      </w:r>
      <w:r>
        <w:t xml:space="preserve">syntactic version: it produces 2 false positives on the domain-status shape where the current</w:t>
      </w:r>
      <w:r>
        <w:t xml:space="preserve"> </w:t>
      </w:r>
      <w:r>
        <w:t xml:space="preserve">gate passes, and both report the identical 6 on the real corpus. FP surface removed at zero</w:t>
      </w:r>
      <w:r>
        <w:t xml:space="preserve"> </w:t>
      </w:r>
      <w:r>
        <w:t xml:space="preserve">detection cost.</w:t>
      </w:r>
    </w:p>
    <w:bookmarkEnd w:id="9"/>
    <w:bookmarkStart w:id="10" w:name="X564170069083ded8ac5acac884b75dc06f3f6b9"/>
    <w:p>
      <w:pPr>
        <w:pStyle w:val="Heading2"/>
      </w:pPr>
      <w:r>
        <w:t xml:space="preserve">IMPORTANT-A — the</w:t>
      </w:r>
      <w:r>
        <w:t xml:space="preserve"> </w:t>
      </w:r>
      <w:r>
        <w:rPr>
          <w:rStyle w:val="VerbatimChar"/>
        </w:rPr>
        <w:t xml:space="preserve">with ... as</w:t>
      </w:r>
      <w:r>
        <w:t xml:space="preserve"> </w:t>
      </w:r>
      <w:r>
        <w:t xml:space="preserve">sub-rule carries a real finding and has zero coverage</w:t>
      </w:r>
    </w:p>
    <w:p>
      <w:pPr>
        <w:pStyle w:val="FirstParagraph"/>
      </w:pPr>
      <w:r>
        <w:rPr>
          <w:rStyle w:val="VerbatimChar"/>
        </w:rPr>
        <w:t xml:space="preserve">check_cm_no_fail_open_skip.sh:425-427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ast.withitem</w:t>
      </w:r>
      <w:r>
        <w:t xml:space="preserve"> </w:t>
      </w:r>
      <w:r>
        <w:t xml:space="preserve">clause in</w:t>
      </w:r>
      <w:r>
        <w:t xml:space="preserve"> </w:t>
      </w:r>
      <w:r>
        <w:rPr>
          <w:rStyle w:val="VerbatimChar"/>
        </w:rPr>
        <w:t xml:space="preserve">response_names</w:t>
      </w:r>
      <w:r>
        <w:t xml:space="preserve">). No</w:t>
      </w:r>
      <w:r>
        <w:t xml:space="preserve"> </w:t>
      </w:r>
      <w:r>
        <w:t xml:space="preserve">fixture anywhere uses</w:t>
      </w:r>
      <w:r>
        <w:t xml:space="preserve"> </w:t>
      </w:r>
      <w:r>
        <w:rPr>
          <w:rStyle w:val="VerbatimChar"/>
        </w:rPr>
        <w:t xml:space="preserve">urlopen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with … as</w:t>
      </w:r>
      <w:r>
        <w:t xml:space="preserve">. Mutation</w:t>
      </w:r>
      <w:r>
        <w:t xml:space="preserve"> </w:t>
      </w:r>
      <w:r>
        <w:rPr>
          <w:rStyle w:val="VerbatimChar"/>
        </w:rPr>
        <w:t xml:space="preserve">elif False and isinstance(n, ast.withitem):</w:t>
      </w:r>
      <w:r>
        <w:t xml:space="preserve"> </w:t>
      </w:r>
      <w:r>
        <w:t xml:space="preserve">leaves the suite</w:t>
      </w:r>
      <w:r>
        <w:t xml:space="preserve"> </w:t>
      </w:r>
      <w:r>
        <w:rPr>
          <w:b/>
          <w:bCs/>
        </w:rPr>
        <w:t xml:space="preserve">31/31 GREEN</w:t>
      </w:r>
      <w:r>
        <w:t xml:space="preserve"> </w:t>
      </w:r>
      <w:r>
        <w:t xml:space="preserve">while real detection drops</w:t>
      </w:r>
      <w:r>
        <w:t xml:space="preserve"> </w:t>
      </w:r>
      <w:r>
        <w:rPr>
          <w:b/>
          <w:bCs/>
        </w:rPr>
        <w:t xml:space="preserve">6 → 5</w:t>
      </w:r>
      <w:r>
        <w:t xml:space="preserve"> </w:t>
      </w:r>
      <w:r>
        <w:t xml:space="preserve">— the</w:t>
      </w:r>
      <w:r>
        <w:t xml:space="preserve"> </w:t>
      </w:r>
      <w:r>
        <w:t xml:space="preserve">vanished finding is</w:t>
      </w:r>
      <w:r>
        <w:t xml:space="preserve"> </w:t>
      </w:r>
      <w:r>
        <w:rPr>
          <w:rStyle w:val="VerbatimChar"/>
        </w:rPr>
        <w:t xml:space="preserve">tests/integration/test_tracker_auth_live.py:108</w:t>
      </w:r>
      <w:r>
        <w:t xml:space="preserve">, whose taint seeds</w:t>
      </w:r>
      <w:r>
        <w:t xml:space="preserve"> </w:t>
      </w:r>
      <w:r>
        <w:t xml:space="preserve">exclusively through</w:t>
      </w:r>
      <w:r>
        <w:t xml:space="preserve"> </w:t>
      </w:r>
      <w:r>
        <w:rPr>
          <w:rStyle w:val="VerbatimChar"/>
        </w:rPr>
        <w:t xml:space="preserve">with urllib.request.urlopen(req, timeout=1) as resp:</w:t>
      </w:r>
      <w:r>
        <w:t xml:space="preserve">. The gate header</w:t>
      </w:r>
      <w:r>
        <w:t xml:space="preserve"> </w:t>
      </w:r>
      <w:r>
        <w:t xml:space="preserve">(line 55) and the doc’s R2 row both advertise that form.</w:t>
      </w:r>
    </w:p>
    <w:p>
      <w:pPr>
        <w:pStyle w:val="BodyText"/>
      </w:pPr>
      <w:r>
        <w:rPr>
          <w:b/>
          <w:bCs/>
        </w:rPr>
        <w:t xml:space="preserve">It defeats the defense added for its own predecessor.</w:t>
      </w:r>
      <w:r>
        <w:t xml:space="preserve"> </w:t>
      </w:r>
      <w:r>
        <w:t xml:space="preserve">An author drops the withitem clause,</w:t>
      </w:r>
      <w:r>
        <w:t xml:space="preserve"> </w:t>
      </w:r>
      <w:r>
        <w:t xml:space="preserve">runs the suite (green), sees 5 against baseline 6, obeys the new warning verbatim —</w:t>
      </w:r>
      <w:r>
        <w:t xml:space="preserve"> </w:t>
      </w:r>
      <w:r>
        <w:t xml:space="preserve">“FIRST run</w:t>
      </w:r>
      <w:r>
        <w:t xml:space="preserve"> </w:t>
      </w:r>
      <w:r>
        <w:t xml:space="preserve">the mutation suite and confirm every mutation still bites”</w:t>
      </w:r>
      <w:r>
        <w:t xml:space="preserve">, and all 9 do — then lowers BASELINE</w:t>
      </w:r>
      <w:r>
        <w:t xml:space="preserve"> </w:t>
      </w:r>
      <w:r>
        <w:t xml:space="preserve">to 5. A genuine fail-open and a detection rule are both gone with every defense reporting clean.</w:t>
      </w:r>
      <w:r>
        <w:t xml:space="preserve"> </w:t>
      </w:r>
      <w:r>
        <w:t xml:space="preserve">§11.4.115(F): a sub-rule never observed to fail on its broken form is unvalidated</w:t>
      </w:r>
      <w:r>
        <w:t xml:space="preserve"> </w:t>
      </w:r>
      <w:r>
        <w:t xml:space="preserve">instrumentation. Round 1 rated this identical shape (SESSION_HINTS, 6→4) IMPORTANT.</w:t>
      </w:r>
    </w:p>
    <w:bookmarkEnd w:id="10"/>
    <w:bookmarkStart w:id="11" w:name="X5d61c9805608c52af6ae90e8cd6db33fca1165a"/>
    <w:p>
      <w:pPr>
        <w:pStyle w:val="Heading2"/>
      </w:pPr>
      <w:r>
        <w:t xml:space="preserve">MINOR-B — the alias</w:t>
      </w:r>
      <w:r>
        <w:t xml:space="preserve"> </w:t>
      </w:r>
      <w:r>
        <w:rPr>
          <w:rStyle w:val="VerbatimChar"/>
        </w:rPr>
        <w:t xml:space="preserve">as</w:t>
      </w:r>
      <w:r>
        <w:t xml:space="preserve"> </w:t>
      </w:r>
      <w:r>
        <w:t xml:space="preserve">arm is half-unvalidated</w:t>
      </w:r>
    </w:p>
    <w:p>
      <w:pPr>
        <w:pStyle w:val="FirstParagraph"/>
      </w:pPr>
      <w:r>
        <w:t xml:space="preserve">HONEST LIMITS (129-130), the</w:t>
      </w:r>
      <w:r>
        <w:t xml:space="preserve"> </w:t>
      </w:r>
      <w:r>
        <w:rPr>
          <w:rStyle w:val="VerbatimChar"/>
        </w:rPr>
        <w:t xml:space="preserve">skip_aliases</w:t>
      </w:r>
      <w:r>
        <w:t xml:space="preserve"> </w:t>
      </w:r>
      <w:r>
        <w:t xml:space="preserve">docstring (250) and the doc all claim</w:t>
      </w:r>
      <w:r>
        <w:t xml:space="preserve"> </w:t>
      </w:r>
      <w:r>
        <w:rPr>
          <w:rStyle w:val="VerbatimChar"/>
        </w:rPr>
        <w:t xml:space="preserve">from pytest import skip [as x]</w:t>
      </w:r>
      <w:r>
        <w:t xml:space="preserve"> </w:t>
      </w:r>
      <w:r>
        <w:t xml:space="preserve">is tracked. The code genuinely handles it — the reviewer</w:t>
      </w:r>
      <w:r>
        <w:t xml:space="preserve"> </w:t>
      </w:r>
      <w:r>
        <w:t xml:space="preserve">confirmed the gate flags a</w:t>
      </w:r>
      <w:r>
        <w:t xml:space="preserve"> </w:t>
      </w:r>
      <w:r>
        <w:rPr>
          <w:rStyle w:val="VerbatimChar"/>
        </w:rPr>
        <w:t xml:space="preserve">skip as s</w:t>
      </w:r>
      <w:r>
        <w:t xml:space="preserve"> </w:t>
      </w:r>
      <w:r>
        <w:t xml:space="preserve">fail-open — but the ALIAS fixture (suite line 399) uses</w:t>
      </w:r>
      <w:r>
        <w:t xml:space="preserve"> </w:t>
      </w:r>
      <w:r>
        <w:t xml:space="preserve">only the plain form, and mutation</w:t>
      </w:r>
      <w:r>
        <w:t xml:space="preserve"> </w:t>
      </w:r>
      <w:r>
        <w:rPr>
          <w:rStyle w:val="VerbatimChar"/>
        </w:rPr>
        <w:t xml:space="preserve">out.add(a.asname or a.name)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out.add(a.name)</w:t>
      </w:r>
      <w:r>
        <w:t xml:space="preserve"> </w:t>
      </w:r>
      <w:r>
        <w:t xml:space="preserve">survives</w:t>
      </w:r>
      <w:r>
        <w:t xml:space="preserve"> </w:t>
      </w:r>
      <w:r>
        <w:t xml:space="preserve">31/31. Round 1’s MINOR-4 class exactly.</w:t>
      </w:r>
    </w:p>
    <w:bookmarkEnd w:id="11"/>
    <w:bookmarkStart w:id="12" w:name="X2ff6c0035332209f781eb442ad196912c7aa723"/>
    <w:p>
      <w:pPr>
        <w:pStyle w:val="Heading2"/>
      </w:pPr>
      <w:r>
        <w:t xml:space="preserve">Correction to the conductor’s own round-1 brief</w:t>
      </w:r>
    </w:p>
    <w:p>
      <w:pPr>
        <w:pStyle w:val="FirstParagraph"/>
      </w:pPr>
      <w:r>
        <w:t xml:space="preserve">The six findings live under</w:t>
      </w:r>
      <w:r>
        <w:t xml:space="preserve"> </w:t>
      </w:r>
      <w:r>
        <w:rPr>
          <w:rStyle w:val="VerbatimChar"/>
        </w:rPr>
        <w:t xml:space="preserve">tests/integration/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tests/unit/</w:t>
      </w:r>
      <w:r>
        <w:t xml:space="preserve"> </w:t>
      </w:r>
      <w:r>
        <w:t xml:space="preserve">as the dispatch brief said.</w:t>
      </w:r>
      <w:r>
        <w:t xml:space="preserve"> </w:t>
      </w:r>
      <w:r>
        <w:t xml:space="preserve">The gate header had it right; the brief did not.</w:t>
      </w:r>
    </w:p>
    <w:bookmarkEnd w:id="12"/>
    <w:bookmarkStart w:id="13" w:name="Xc3fb2e8e615fdeae371436b2ad7d81f6acd685e"/>
    <w:p>
      <w:pPr>
        <w:pStyle w:val="Heading2"/>
      </w:pPr>
      <w:r>
        <w:t xml:space="preserve">Could not analyse (stated, never assumed safe)</w:t>
      </w:r>
    </w:p>
    <w:p>
      <w:pPr>
        <w:pStyle w:val="FirstParagraph"/>
      </w:pPr>
      <w:r>
        <w:t xml:space="preserve">The 6 baseline findings’ own remediation (needs the live stack; tracked as BOB-192) · the ~170</w:t>
      </w:r>
      <w:r>
        <w:t xml:space="preserve"> </w:t>
      </w:r>
      <w:r>
        <w:t xml:space="preserve">dirty</w:t>
      </w:r>
      <w:r>
        <w:t xml:space="preserve"> </w:t>
      </w:r>
      <w:r>
        <w:rPr>
          <w:rStyle w:val="VerbatimChar"/>
        </w:rPr>
        <w:t xml:space="preserve">docs/**</w:t>
      </w:r>
      <w:r>
        <w:t xml:space="preserve"> </w:t>
      </w:r>
      <w:r>
        <w:t xml:space="preserve">html/pdf — BOB-169 regen fallout, out of scope, confirmed only that the charset</w:t>
      </w:r>
      <w:r>
        <w:t xml:space="preserve"> </w:t>
      </w:r>
      <w:r>
        <w:t xml:space="preserve">baseline was not lowered · root-privileged runs, where a chmod-000 fixture cannot be unreadable</w:t>
      </w:r>
      <w:r>
        <w:t xml:space="preserve"> </w:t>
      </w:r>
      <w:r>
        <w:t xml:space="preserve">(the suite would fail loudly on a grep mismatch, never pass silently) · the declared honest</w:t>
      </w:r>
      <w:r>
        <w:t xml:space="preserve"> </w:t>
      </w:r>
      <w:r>
        <w:t xml:space="preserve">limits (helper-returned bools, fixture-boundary dataflow, non-Python harnesses).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2026-09-01T16:25:00Z</dcterms:created>
  <dcterms:modified xsi:type="dcterms:W3CDTF">2026-09-01T16:25:00Z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