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7a7bb58dfdc9ebea05330131cce71c6085c786"/>
    <w:p>
      <w:pPr>
        <w:pStyle w:val="Heading1"/>
      </w:pPr>
      <w:r>
        <w:t xml:space="preserve">BOB-164 — WCAG AA colour-contrast failures on the live dashboard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2026-08-25T18:20:00Z</w:t>
      </w:r>
    </w:p>
    <w:p>
      <w:pPr>
        <w:pStyle w:val="BodyText"/>
      </w:pPr>
      <w:r>
        <w:t xml:space="preserve">Round 2. Round 1’s fix was correct at the token layer and introduced a</w:t>
      </w:r>
      <w:r>
        <w:t xml:space="preserve"> </w:t>
      </w:r>
      <w:r>
        <w:t xml:space="preserve">regression at the</w:t>
      </w:r>
      <w:r>
        <w:t xml:space="preserve"> </w:t>
      </w:r>
      <w:r>
        <w:rPr>
          <w:i/>
          <w:iCs/>
        </w:rPr>
        <w:t xml:space="preserve">background</w:t>
      </w:r>
      <w:r>
        <w:t xml:space="preserve"> </w:t>
      </w:r>
      <w:r>
        <w:t xml:space="preserve">layer that neither oracle could see. This</w:t>
      </w:r>
      <w:r>
        <w:t xml:space="preserve"> </w:t>
      </w:r>
      <w:r>
        <w:t xml:space="preserve">document records the fix for that regression, the oracle change that</w:t>
      </w:r>
      <w:r>
        <w:t xml:space="preserve"> </w:t>
      </w:r>
      <w:r>
        <w:t xml:space="preserve">makes the whole class visible, and the corrections owed to round 1’s</w:t>
      </w:r>
      <w:r>
        <w:t xml:space="preserve"> </w:t>
      </w:r>
      <w:r>
        <w:t xml:space="preserve">claims. Every number below was produced by a command in this directory</w:t>
      </w:r>
      <w:r>
        <w:t xml:space="preserve"> </w:t>
      </w:r>
      <w:r>
        <w:t xml:space="preserve">or by</w:t>
      </w:r>
      <w:r>
        <w:t xml:space="preserve"> </w:t>
      </w:r>
      <w:r>
        <w:rPr>
          <w:rStyle w:val="VerbatimChar"/>
        </w:rPr>
        <w:t xml:space="preserve">npx ng test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; none is carried over unmeasured.</w:t>
      </w:r>
    </w:p>
    <w:p>
      <w:r>
        <w:pict>
          <v:rect style="width:0;height:1.5pt" o:hralign="center" o:hrstd="t" o:hr="t"/>
        </w:pict>
      </w:r>
    </w:p>
    <w:bookmarkStart w:id="9" w:name="what-round-1-got-wrong-precisely"/>
    <w:p>
      <w:pPr>
        <w:pStyle w:val="Heading2"/>
      </w:pPr>
      <w:r>
        <w:t xml:space="preserve">1. What round 1 got wrong, precisely</w:t>
      </w:r>
    </w:p>
    <w:p>
      <w:pPr>
        <w:pStyle w:val="FirstParagraph"/>
      </w:pPr>
      <w:r>
        <w:t xml:space="preserve">Round 1 raised</w:t>
      </w:r>
      <w:r>
        <w:t xml:space="preserve"> </w:t>
      </w:r>
      <w:r>
        <w:rPr>
          <w:rStyle w:val="VerbatimChar"/>
        </w:rPr>
        <w:t xml:space="preserve">--color-text-secondary</w:t>
      </w:r>
      <w:r>
        <w:t xml:space="preserve"> </w:t>
      </w:r>
      <w:r>
        <w:t xml:space="preserve">for legibility as TEXT. That</w:t>
      </w:r>
      <w:r>
        <w:t xml:space="preserve"> </w:t>
      </w:r>
      <w:r>
        <w:t xml:space="preserve">token is also painted as a BACKGROUND, and a change safe for one role is</w:t>
      </w:r>
      <w:r>
        <w:t xml:space="preserve"> </w:t>
      </w:r>
      <w:r>
        <w:t xml:space="preserve">a regression in the other.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role of the token</w:t>
            </w:r>
          </w:p>
        </w:tc>
        <w:tc>
          <w:tcPr/>
          <w:p>
            <w:pPr>
              <w:pStyle w:val="Compact"/>
            </w:pPr>
            <w:r>
              <w:t xml:space="preserve">pre-fix</w:t>
            </w:r>
          </w:p>
        </w:tc>
        <w:tc>
          <w:tcPr/>
          <w:p>
            <w:pPr>
              <w:pStyle w:val="Compact"/>
            </w:pPr>
            <w:r>
              <w:t xml:space="preserve">after round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.status.unknown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color: #ccc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fill</w:t>
            </w:r>
          </w:p>
        </w:tc>
        <w:tc>
          <w:tcPr/>
          <w:p>
            <w:pPr>
              <w:pStyle w:val="Compact"/>
            </w:pPr>
            <w:r>
              <w:t xml:space="preserve">2.46:1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1.09:1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.type-badge.unknown</w:t>
            </w:r>
          </w:p>
        </w:tc>
        <w:tc>
          <w:tcPr/>
          <w:p>
            <w:pPr>
              <w:pStyle w:val="Compact"/>
            </w:pPr>
            <w:r>
              <w:t xml:space="preserve">fill</w:t>
            </w:r>
          </w:p>
        </w:tc>
        <w:tc>
          <w:tcPr/>
          <w:p>
            <w:pPr>
              <w:pStyle w:val="Compact"/>
            </w:pPr>
            <w:r>
              <w:t xml:space="preserve">1.93:1</w:t>
            </w:r>
          </w:p>
        </w:tc>
        <w:tc>
          <w:tcPr/>
          <w:p>
            <w:pPr>
              <w:pStyle w:val="Compact"/>
            </w:pPr>
            <w:r>
              <w:t xml:space="preserve">1.13:1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.quality-badge.unknown</w:t>
            </w:r>
          </w:p>
        </w:tc>
        <w:tc>
          <w:tcPr/>
          <w:p>
            <w:pPr>
              <w:pStyle w:val="Compact"/>
            </w:pPr>
            <w:r>
              <w:t xml:space="preserve">fill</w:t>
            </w:r>
          </w:p>
        </w:tc>
        <w:tc>
          <w:tcPr/>
          <w:p>
            <w:pPr>
              <w:pStyle w:val="Compact"/>
            </w:pPr>
            <w:r>
              <w:t xml:space="preserve">1.93:1</w:t>
            </w:r>
          </w:p>
        </w:tc>
        <w:tc>
          <w:tcPr/>
          <w:p>
            <w:pPr>
              <w:pStyle w:val="Compact"/>
            </w:pPr>
            <w:r>
              <w:t xml:space="preserve">1.13:1</w:t>
            </w:r>
          </w:p>
        </w:tc>
      </w:tr>
    </w:tbl>
    <w:p>
      <w:pPr>
        <w:pStyle w:val="BodyText"/>
      </w:pPr>
      <w:r>
        <w:rPr>
          <w:b/>
          <w:bCs/>
        </w:rPr>
        <w:t xml:space="preserve">Framing correction (§11.4.6).</w:t>
      </w:r>
      <w:r>
        <w:t xml:space="preserve"> </w:t>
      </w:r>
      <w:r>
        <w:t xml:space="preserve">These were not passing nodes that the</w:t>
      </w:r>
      <w:r>
        <w:t xml:space="preserve"> </w:t>
      </w:r>
      <w:r>
        <w:t xml:space="preserve">fix broke. All three were</w:t>
      </w:r>
      <w:r>
        <w:t xml:space="preserve"> </w:t>
      </w:r>
      <w:r>
        <w:rPr>
          <w:i/>
          <w:iCs/>
        </w:rPr>
        <w:t xml:space="preserve">already below the floor</w:t>
      </w:r>
      <w:r>
        <w:t xml:space="preserve"> </w:t>
      </w:r>
      <w:r>
        <w:t xml:space="preserve">before round 1 —</w:t>
      </w:r>
      <w:r>
        <w:t xml:space="preserve"> </w:t>
      </w:r>
      <w:r>
        <w:rPr>
          <w:rStyle w:val="VerbatimChar"/>
        </w:rPr>
        <w:t xml:space="preserve">.status.unknown</w:t>
      </w:r>
      <w:r>
        <w:t xml:space="preserve"> </w:t>
      </w:r>
      <w:r>
        <w:t xml:space="preserve">at 2.46:1, both badges at 1.93:1. Round 1 made an</w:t>
      </w:r>
      <w:r>
        <w:t xml:space="preserve"> </w:t>
      </w:r>
      <w:r>
        <w:t xml:space="preserve">existing, unseen defect substantially worse; it did not create it. The</w:t>
      </w:r>
      <w:r>
        <w:t xml:space="preserve"> </w:t>
      </w:r>
      <w:r>
        <w:t xml:space="preserve">distinction matters because it locates the real failure in DISCOVERY,</w:t>
      </w:r>
      <w:r>
        <w:t xml:space="preserve"> </w:t>
      </w:r>
      <w:r>
        <w:t xml:space="preserve">not in the round-1 edit.</w:t>
      </w:r>
    </w:p>
    <w:p>
      <w:pPr>
        <w:pStyle w:val="BodyText"/>
      </w:pPr>
      <w:r>
        <w:rPr>
          <w:b/>
          <w:bCs/>
        </w:rPr>
        <w:t xml:space="preserve">Measurement correction.</w:t>
      </w:r>
      <w:r>
        <w:t xml:space="preserve"> </w:t>
      </w:r>
      <w:r>
        <w:t xml:space="preserve">The round-2 review reported the badges as</w:t>
      </w:r>
      <w:r>
        <w:t xml:space="preserve"> </w:t>
      </w:r>
      <w:r>
        <w:t xml:space="preserve">“white on that background, 3.95 → 1.74”</w:t>
      </w:r>
      <w:r>
        <w:t xml:space="preserve">. The rendered foreground is not</w:t>
      </w:r>
      <w:r>
        <w:t xml:space="preserve"> </w:t>
      </w:r>
      <w:r>
        <w:t xml:space="preserve">white. Measured in a real headless Chromium against the shipped bundle</w:t>
      </w:r>
      <w:r>
        <w:t xml:space="preserve"> </w:t>
      </w:r>
      <w:r>
        <w:t xml:space="preserve">(</w:t>
      </w:r>
      <w:r>
        <w:rPr>
          <w:rStyle w:val="VerbatimChar"/>
        </w:rPr>
        <w:t xml:space="preserve">measure_rendered_cascade.py</w:t>
      </w:r>
      <w:r>
        <w:t xml:space="preserve">),</w:t>
      </w:r>
      <w:r>
        <w:t xml:space="preserve"> </w:t>
      </w:r>
      <w:r>
        <w:rPr>
          <w:rStyle w:val="VerbatimChar"/>
        </w:rPr>
        <w:t xml:space="preserve">.type-badge.unknown</w:t>
      </w:r>
      <w:r>
        <w:t xml:space="preserve"> </w:t>
      </w:r>
      <w:r>
        <w:t xml:space="preserve">resolves to</w:t>
      </w:r>
      <w:r>
        <w:t xml:space="preserve"> </w:t>
      </w:r>
      <w:r>
        <w:rPr>
          <w:rStyle w:val="VerbatimChar"/>
        </w:rPr>
        <w:t xml:space="preserve">rgb(169,183,198)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--color-text-primary</w:t>
      </w:r>
      <w:r>
        <w:t xml:space="preserve">, inherited through</w:t>
      </w:r>
      <w:r>
        <w:t xml:space="preserve"> </w:t>
      </w:r>
      <w:r>
        <w:rPr>
          <w:rStyle w:val="VerbatimChar"/>
        </w:rPr>
        <w:t xml:space="preserve">html, body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styles.scss</w:t>
      </w:r>
      <w:r>
        <w:t xml:space="preserve"> </w:t>
      </w:r>
      <w:r>
        <w:t xml:space="preserve">— giving 1.93:1, not 3.95:1. The class the</w:t>
      </w:r>
      <w:r>
        <w:t xml:space="preserve"> </w:t>
      </w:r>
      <w:r>
        <w:t xml:space="preserve">review identified is real and its severity was understated.</w:t>
      </w:r>
    </w:p>
    <w:bookmarkEnd w:id="9"/>
    <w:bookmarkStart w:id="10" w:name="X011bf0a0afd14fcbc7f3e902f8a627d6e90666b"/>
    <w:p>
      <w:pPr>
        <w:pStyle w:val="Heading2"/>
      </w:pPr>
      <w:r>
        <w:t xml:space="preserve">2. Why both oracles were blind, and what changed</w:t>
      </w:r>
    </w:p>
    <w:p>
      <w:pPr>
        <w:pStyle w:val="FirstParagraph"/>
      </w:pPr>
      <w:r>
        <w:t xml:space="preserve">Neither blindness was an oversight; both were structural.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arithmetic oracle</w:t>
      </w:r>
      <w:r>
        <w:t xml:space="preserve"> </w:t>
      </w:r>
      <w:r>
        <w:t xml:space="preserve">asserted text tokens against</w:t>
      </w:r>
      <w:r>
        <w:t xml:space="preserve"> </w:t>
      </w:r>
      <w:r>
        <w:rPr>
          <w:rStyle w:val="VerbatimChar"/>
        </w:rPr>
        <w:t xml:space="preserve">SURFACES = [bgPrimary, bgSecondary, bgTertiary]</w:t>
      </w:r>
      <w:r>
        <w:t xml:space="preserve">. A token used as a</w:t>
      </w:r>
      <w:r>
        <w:t xml:space="preserve"> </w:t>
      </w:r>
      <w:r>
        <w:t xml:space="preserve">BACKGROUND was outside its pair set</w:t>
      </w:r>
      <w:r>
        <w:t xml:space="preserve"> </w:t>
      </w:r>
      <w:r>
        <w:rPr>
          <w:i/>
          <w:iCs/>
        </w:rPr>
        <w:t xml:space="preserve">by construction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rendered-DOM oracle</w:t>
      </w:r>
      <w:r>
        <w:t xml:space="preserve"> </w:t>
      </w:r>
      <w:r>
        <w:t xml:space="preserve">scans a static dist with no backend, so the</w:t>
      </w:r>
      <w:r>
        <w:t xml:space="preserve"> </w:t>
      </w:r>
      <w:r>
        <w:t xml:space="preserve">results table and the hooks list render EMPTY. The nodes simply were</w:t>
      </w:r>
      <w:r>
        <w:t xml:space="preserve"> </w:t>
      </w:r>
      <w:r>
        <w:t xml:space="preserve">not on the page it measured.</w:t>
      </w:r>
    </w:p>
    <w:p>
      <w:pPr>
        <w:pStyle w:val="FirstParagraph"/>
      </w:pPr>
      <w:r>
        <w:t xml:space="preserve">Patching the four ratios would have fixed one instance. The class is</w:t>
      </w:r>
      <w:r>
        <w:t xml:space="preserve"> </w:t>
      </w:r>
      <w:r>
        <w:t xml:space="preserve">removed instead:</w:t>
      </w:r>
      <w:r>
        <w:t xml:space="preserve"> </w:t>
      </w:r>
      <w:r>
        <w:rPr>
          <w:rStyle w:val="VerbatimChar"/>
          <w:b/>
          <w:bCs/>
        </w:rPr>
        <w:t xml:space="preserve">frontend/src/app/models/style-contrast.spec.ts</w:t>
      </w:r>
      <w:r>
        <w:t xml:space="preserve"> </w:t>
      </w:r>
      <w:r>
        <w:t xml:space="preserve">reads the real stylesheets, extracts every declared</w:t>
      </w:r>
      <w:r>
        <w:t xml:space="preserve"> </w:t>
      </w:r>
      <w:r>
        <w:rPr>
          <w:rStyle w:val="VerbatimChar"/>
        </w:rPr>
        <w:t xml:space="preserve">(foreground, background)</w:t>
      </w:r>
      <w:r>
        <w:t xml:space="preserve"> </w:t>
      </w:r>
      <w:r>
        <w:t xml:space="preserve">pair — resolving inherited foregrounds through</w:t>
      </w:r>
      <w:r>
        <w:t xml:space="preserve"> </w:t>
      </w:r>
      <w:r>
        <w:t xml:space="preserve">the SCSS ancestor chain, same-file sibling rules, and the global</w:t>
      </w:r>
      <w:r>
        <w:t xml:space="preserve"> </w:t>
      </w:r>
      <w:r>
        <w:rPr>
          <w:rStyle w:val="VerbatimChar"/>
        </w:rPr>
        <w:t xml:space="preserve">html, body</w:t>
      </w:r>
      <w:r>
        <w:t xml:space="preserve"> </w:t>
      </w:r>
      <w:r>
        <w:t xml:space="preserve">default — and asserts each across all sixteen palette × mode</w:t>
      </w:r>
      <w:r>
        <w:t xml:space="preserve"> </w:t>
      </w:r>
      <w:r>
        <w:t xml:space="preserve">combinations. A token used as a fill is now inside the pair set by</w:t>
      </w:r>
      <w:r>
        <w:t xml:space="preserve"> </w:t>
      </w:r>
      <w:r>
        <w:t xml:space="preserve">construction, and a fill added tomorrow is picked up without editing the</w:t>
      </w:r>
      <w:r>
        <w:t xml:space="preserve"> </w:t>
      </w:r>
      <w:r>
        <w:t xml:space="preserve">spec.</w:t>
      </w:r>
    </w:p>
    <w:p>
      <w:pPr>
        <w:pStyle w:val="BodyText"/>
      </w:pPr>
      <w:r>
        <w:t xml:space="preserve">Its honest boundary is stated in the file header and repeated here: it is</w:t>
      </w:r>
      <w:r>
        <w:t xml:space="preserve"> </w:t>
      </w:r>
      <w:r>
        <w:t xml:space="preserve">a static extractor, not a CSS cascade engine; it holds every pair to</w:t>
      </w:r>
      <w:r>
        <w:t xml:space="preserve"> </w:t>
      </w:r>
      <w:r>
        <w:t xml:space="preserve">4.5:1 rather than inferring the 3:1 large-text exemption from CSS; and</w:t>
      </w:r>
      <w:r>
        <w:t xml:space="preserve"> </w:t>
      </w:r>
      <w:r>
        <w:t xml:space="preserve">unresolvable values (</w:t>
      </w:r>
      <w:r>
        <w:rPr>
          <w:rStyle w:val="VerbatimChar"/>
        </w:rPr>
        <w:t xml:space="preserve">color-mix</w:t>
      </w:r>
      <w:r>
        <w:t xml:space="preserve">,</w:t>
      </w:r>
      <w:r>
        <w:t xml:space="preserve"> </w:t>
      </w:r>
      <w:r>
        <w:rPr>
          <w:rStyle w:val="VerbatimChar"/>
        </w:rPr>
        <w:t xml:space="preserve">rgba</w:t>
      </w:r>
      <w:r>
        <w:t xml:space="preserve">, gradients) are SKIPPED, counted,</w:t>
      </w:r>
      <w:r>
        <w:t xml:space="preserve"> </w:t>
      </w:r>
      <w:r>
        <w:t xml:space="preserve">and surfaced rather than silently passed.</w:t>
      </w:r>
    </w:p>
    <w:bookmarkEnd w:id="10"/>
    <w:bookmarkStart w:id="11" w:name="the-fix"/>
    <w:p>
      <w:pPr>
        <w:pStyle w:val="Heading2"/>
      </w:pPr>
      <w:r>
        <w:t xml:space="preserve">3. The fix</w:t>
      </w:r>
    </w:p>
    <w:p>
      <w:pPr>
        <w:pStyle w:val="FirstParagraph"/>
      </w:pPr>
      <w:r>
        <w:t xml:space="preserve">The root cause is a ROLE error, not four bad numbers: a literal (</w:t>
      </w:r>
      <w:r>
        <w:rPr>
          <w:rStyle w:val="VerbatimChar"/>
        </w:rPr>
        <w:t xml:space="preserve">#fff</w:t>
      </w:r>
      <w:r>
        <w:t xml:space="preserve">,</w:t>
      </w:r>
      <w:r>
        <w:t xml:space="preserve"> </w:t>
      </w:r>
      <w:r>
        <w:rPr>
          <w:rStyle w:val="VerbatimChar"/>
        </w:rPr>
        <w:t xml:space="preserve">#ccc</w:t>
      </w:r>
      <w:r>
        <w:t xml:space="preserve">,</w:t>
      </w:r>
      <w:r>
        <w:t xml:space="preserve"> </w:t>
      </w:r>
      <w:r>
        <w:rPr>
          <w:rStyle w:val="VerbatimChar"/>
        </w:rPr>
        <w:t xml:space="preserve">#333</w:t>
      </w:r>
      <w:r>
        <w:t xml:space="preserve">) cannot be correct against a fill that changes with the</w:t>
      </w:r>
      <w:r>
        <w:t xml:space="preserve"> </w:t>
      </w:r>
      <w:r>
        <w:t xml:space="preserve">palette. Round 1 had already established the remedy for one fill with</w:t>
      </w:r>
      <w:r>
        <w:t xml:space="preserve"> </w:t>
      </w:r>
      <w:r>
        <w:rPr>
          <w:rStyle w:val="VerbatimChar"/>
        </w:rPr>
        <w:t xml:space="preserve">onAccent</w:t>
      </w:r>
      <w:r>
        <w:t xml:space="preserve">; round 2 generalises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new token</w:t>
            </w:r>
          </w:p>
        </w:tc>
        <w:tc>
          <w:tcPr/>
          <w:p>
            <w:pPr>
              <w:pStyle w:val="Compact"/>
            </w:pPr>
            <w:r>
              <w:t xml:space="preserve">fill it sits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onAccentHover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accentHover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onSuccess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onInfo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onWarning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onDanger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onPurple</w:t>
            </w:r>
          </w:p>
        </w:tc>
        <w:tc>
          <w:tcPr/>
          <w:p>
            <w:pPr>
              <w:pStyle w:val="Compact"/>
            </w:pPr>
            <w:r>
              <w:t xml:space="preserve">the semantic fills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onMuted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textSecondary</w:t>
            </w:r>
            <w:r>
              <w:t xml:space="preserve">-as-a-fill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</w:t>
            </w:r>
            <w:r>
              <w:t xml:space="preserve">-as-a-fill</w:t>
            </w:r>
          </w:p>
        </w:tc>
      </w:tr>
    </w:tbl>
    <w:p>
      <w:pPr>
        <w:pStyle w:val="BodyText"/>
      </w:pPr>
      <w:r>
        <w:t xml:space="preserve">Every value is pure black or pure white — whichever contrasts more with</w:t>
      </w:r>
      <w:r>
        <w:t xml:space="preserve"> </w:t>
      </w:r>
      <w:r>
        <w:t xml:space="preserve">that palette’s fill. That always clears 4.5:1:</w:t>
      </w:r>
      <w:r>
        <w:t xml:space="preserve"> </w:t>
      </w:r>
      <w:r>
        <w:rPr>
          <w:rStyle w:val="VerbatimChar"/>
        </w:rPr>
        <w:t xml:space="preserve">contrast(#000,F)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contrast(#fff,F)</w:t>
      </w:r>
      <w:r>
        <w:t xml:space="preserve"> </w:t>
      </w:r>
      <w:r>
        <w:t xml:space="preserve">are equal only where BOTH equal 4.58, so their maximum</w:t>
      </w:r>
      <w:r>
        <w:t xml:space="preserve"> </w:t>
      </w:r>
      <w:r>
        <w:t xml:space="preserve">never drops below 4.58 and</w:t>
      </w:r>
      <w:r>
        <w:t xml:space="preserve"> </w:t>
      </w:r>
      <w:r>
        <w:rPr>
          <w:b/>
          <w:bCs/>
        </w:rPr>
        <w:t xml:space="preserve">no fill colour had to move</w:t>
      </w:r>
      <w:r>
        <w:t xml:space="preserve">.</w:t>
      </w:r>
    </w:p>
    <w:p>
      <w:pPr>
        <w:pStyle w:val="BodyText"/>
      </w:pPr>
      <w:r>
        <w:t xml:space="preserve">Also added:</w:t>
      </w:r>
      <w:r>
        <w:t xml:space="preserve"> </w:t>
      </w:r>
      <w:r>
        <w:rPr>
          <w:rStyle w:val="VerbatimChar"/>
          <w:b/>
          <w:bCs/>
        </w:rPr>
        <w:t xml:space="preserve">contrastText</w:t>
      </w:r>
      <w:r>
        <w:t xml:space="preserve">, an AA-pinned, hue-preserving text variant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contrast</w:t>
      </w:r>
      <w:r>
        <w:t xml:space="preserve">. The secondary brand gold was serving as the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foreground in the Jackett tables and measured 2.47:1 on nord/light — the</w:t>
      </w:r>
      <w:r>
        <w:t xml:space="preserve"> </w:t>
      </w:r>
      <w:r>
        <w:t xml:space="preserve">same brand-as-text confusion round 1 fixed for</w:t>
      </w:r>
      <w:r>
        <w:t xml:space="preserve"> </w:t>
      </w:r>
      <w:r>
        <w:rPr>
          <w:rStyle w:val="VerbatimChar"/>
        </w:rPr>
        <w:t xml:space="preserve">accent</w:t>
      </w:r>
      <w:r>
        <w:t xml:space="preserve">, missed because</w:t>
      </w:r>
      <w:r>
        <w:t xml:space="preserve"> </w:t>
      </w:r>
      <w:r>
        <w:t xml:space="preserve">no scan renders those tables.</w:t>
      </w:r>
    </w:p>
    <w:p>
      <w:pPr>
        <w:pStyle w:val="BodyText"/>
      </w:pPr>
      <w:r>
        <w:t xml:space="preserve">Static badge fills (</w:t>
      </w:r>
      <w:r>
        <w:rPr>
          <w:rStyle w:val="VerbatimChar"/>
        </w:rPr>
        <w:t xml:space="preserve">.movie</w:t>
      </w:r>
      <w:r>
        <w:t xml:space="preserve">,</w:t>
      </w:r>
      <w:r>
        <w:t xml:space="preserve"> </w:t>
      </w:r>
      <w:r>
        <w:rPr>
          <w:rStyle w:val="VerbatimChar"/>
        </w:rPr>
        <w:t xml:space="preserve">.tv</w:t>
      </w:r>
      <w:r>
        <w:t xml:space="preserve">, …) previously</w:t>
      </w:r>
      <w:r>
        <w:t xml:space="preserve"> </w:t>
      </w:r>
      <w:r>
        <w:rPr>
          <w:i/>
          <w:iCs/>
        </w:rPr>
        <w:t xml:space="preserve">inherited</w:t>
      </w:r>
      <w:r>
        <w:t xml:space="preserve"> </w:t>
      </w:r>
      <w:r>
        <w:rPr>
          <w:rStyle w:val="VerbatimChar"/>
        </w:rPr>
        <w:t xml:space="preserve">--color-text-primary</w:t>
      </w:r>
      <w:r>
        <w:t xml:space="preserve">, which varies per palette; they now declare a</w:t>
      </w:r>
      <w:r>
        <w:t xml:space="preserve"> </w:t>
      </w:r>
      <w:r>
        <w:t xml:space="preserve">palette-independent literal chosen against their own static fill.</w:t>
      </w:r>
    </w:p>
    <w:bookmarkEnd w:id="11"/>
    <w:bookmarkStart w:id="12" w:name="red-green-measured-like-for-like"/>
    <w:p>
      <w:pPr>
        <w:pStyle w:val="Heading2"/>
      </w:pPr>
      <w:r>
        <w:t xml:space="preserve">4. RED → GREEN, measured like-for-like</w:t>
      </w:r>
    </w:p>
    <w:p>
      <w:pPr>
        <w:pStyle w:val="FirstParagraph"/>
      </w:pPr>
      <w:r>
        <w:t xml:space="preserve">Round 1 reported RED</w:t>
      </w:r>
      <w:r>
        <w:t xml:space="preserve"> </w:t>
      </w:r>
      <w:r>
        <w:rPr>
          <w:rStyle w:val="VerbatimChar"/>
        </w:rPr>
        <w:t xml:space="preserve">74 failed / 479 passed (553)</w:t>
      </w:r>
      <w:r>
        <w:t xml:space="preserve"> </w:t>
      </w:r>
      <w:r>
        <w:t xml:space="preserve">against GREEN</w:t>
      </w:r>
      <w:r>
        <w:t xml:space="preserve"> </w:t>
      </w:r>
      <w:r>
        <w:rPr>
          <w:rStyle w:val="VerbatimChar"/>
        </w:rPr>
        <w:t xml:space="preserve">652 passed (652)</w:t>
      </w:r>
      <w:r>
        <w:t xml:space="preserve">. Those were produced by</w:t>
      </w:r>
      <w:r>
        <w:t xml:space="preserve"> </w:t>
      </w:r>
      <w:r>
        <w:rPr>
          <w:b/>
          <w:bCs/>
        </w:rPr>
        <w:t xml:space="preserve">different versions of the</w:t>
      </w:r>
      <w:r>
        <w:rPr>
          <w:b/>
          <w:bCs/>
        </w:rPr>
        <w:t xml:space="preserve"> </w:t>
      </w:r>
      <w:r>
        <w:rPr>
          <w:b/>
          <w:bCs/>
        </w:rPr>
        <w:t xml:space="preserve">spec</w:t>
      </w:r>
      <w:r>
        <w:t xml:space="preserve">, so the pair did not measure one change — the matching</w:t>
      </w:r>
      <w:r>
        <w:t xml:space="preserve"> </w:t>
      </w:r>
      <w:r>
        <w:rPr>
          <w:rStyle w:val="VerbatimChar"/>
        </w:rPr>
        <w:t xml:space="preserve">479 passed</w:t>
      </w:r>
      <w:r>
        <w:t xml:space="preserve"> </w:t>
      </w:r>
      <w:r>
        <w:t xml:space="preserve">is what made it look continuous. Re-measured here with the FINAL</w:t>
      </w:r>
      <w:r>
        <w:t xml:space="preserve"> </w:t>
      </w:r>
      <w:r>
        <w:t xml:space="preserve">oracle against the pre-fix sources (</w:t>
      </w:r>
      <w:r>
        <w:rPr>
          <w:rStyle w:val="VerbatimChar"/>
        </w:rPr>
        <w:t xml:space="preserve">git show HEAD:</w:t>
      </w:r>
      <w:r>
        <w:t xml:space="preserve"> </w:t>
      </w:r>
      <w:r>
        <w:t xml:space="preserve">for every non-spec</w:t>
      </w:r>
      <w:r>
        <w:t xml:space="preserve"> </w:t>
      </w:r>
      <w:r>
        <w:t xml:space="preserve">file, specs kept current):</w:t>
      </w:r>
    </w:p>
    <w:p>
      <w:pPr>
        <w:pStyle w:val="SourceCode"/>
      </w:pPr>
      <w:r>
        <w:rPr>
          <w:rStyle w:val="VerbatimChar"/>
        </w:rPr>
        <w:t xml:space="preserve">RED    Test Files   1 failed | 31 passed (32)          [+ 1 more failing file]</w:t>
      </w:r>
      <w:r>
        <w:br/>
      </w:r>
      <w:r>
        <w:rPr>
          <w:rStyle w:val="VerbatimChar"/>
        </w:rPr>
        <w:t xml:space="preserve">       Tests      878 failed | 1736 passed (2614)</w:t>
      </w:r>
      <w:r>
        <w:br/>
      </w:r>
      <w:r>
        <w:rPr>
          <w:rStyle w:val="VerbatimChar"/>
        </w:rPr>
        <w:t xml:space="preserve">GREEN  Test Files  32 passed (32)</w:t>
      </w:r>
      <w:r>
        <w:br/>
      </w:r>
      <w:r>
        <w:rPr>
          <w:rStyle w:val="VerbatimChar"/>
        </w:rPr>
        <w:t xml:space="preserve">       Tests     2742 passed (2742)                     exit 0</w:t>
      </w:r>
    </w:p>
    <w:p>
      <w:pPr>
        <w:pStyle w:val="FirstParagraph"/>
      </w:pPr>
      <w:r>
        <w:t xml:space="preserve">The RED total breaks down as (counted from the per-test FAIL lines, not</w:t>
      </w:r>
      <w:r>
        <w:t xml:space="preserve"> </w:t>
      </w:r>
      <w:r>
        <w:t xml:space="preserve">from assertion text, which vitest prints twice):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accentText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dangerText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warningText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contrastText</w:t>
            </w:r>
            <w:r>
              <w:t xml:space="preserve"> </w:t>
            </w:r>
            <w:r>
              <w:t xml:space="preserve">absent at HEAD (4 tokens × 16 themes × 3 surfaces)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genuine sub-floor DECLARED TOKEN pairs — 23</w:t>
            </w:r>
            <w:r>
              <w:t xml:space="preserve"> </w:t>
            </w:r>
            <w:r>
              <w:rPr>
                <w:rStyle w:val="VerbatimChar"/>
              </w:rPr>
              <w:t xml:space="preserve">textSecondary</w:t>
            </w:r>
            <w:r>
              <w:t xml:space="preserve">, 2</w:t>
            </w:r>
            <w:r>
              <w:t xml:space="preserve"> </w:t>
            </w:r>
            <w:r>
              <w:rPr>
                <w:rStyle w:val="VerbatimChar"/>
              </w:rPr>
              <w:t xml:space="preserve">textPrimary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catalogue-level tests (runtime wiring, hue family, on-fill, no-hardcoded-foreground)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657</w:t>
            </w:r>
          </w:p>
        </w:tc>
        <w:tc>
          <w:tcPr/>
          <w:p>
            <w:pPr>
              <w:pStyle w:val="Compact"/>
            </w:pPr>
            <w:r>
              <w:t xml:space="preserve">declared FOREGROUND-ON-FILL pairs (</w:t>
            </w:r>
            <w:r>
              <w:rPr>
                <w:rStyle w:val="VerbatimChar"/>
              </w:rPr>
              <w:t xml:space="preserve">style-contrast.spec.ts</w:t>
            </w:r>
            <w:r>
              <w:t xml:space="preserve">, new this round)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25</w:t>
      </w:r>
      <w:r>
        <w:t xml:space="preserve"> </w:t>
      </w:r>
      <w:r>
        <w:t xml:space="preserve">reproduces the reviewer’s independent count exactly. My total</w:t>
      </w:r>
      <w:r>
        <w:t xml:space="preserve"> </w:t>
      </w:r>
      <w:r>
        <w:t xml:space="preserve">differs from the reviewer’s 173 by 48 — precisely the</w:t>
      </w:r>
      <w:r>
        <w:t xml:space="preserve"> </w:t>
      </w:r>
      <w:r>
        <w:rPr>
          <w:rStyle w:val="VerbatimChar"/>
        </w:rPr>
        <w:t xml:space="preserve">contrastText</w:t>
      </w:r>
      <w:r>
        <w:t xml:space="preserve"> </w:t>
      </w:r>
      <w:r>
        <w:t xml:space="preserve">assertions this round adds (16 themes × 3 surfaces).</w:t>
      </w:r>
    </w:p>
    <w:p>
      <w:pPr>
        <w:pStyle w:val="BodyText"/>
      </w:pPr>
      <w:r>
        <w:rPr>
          <w:b/>
          <w:bCs/>
        </w:rPr>
        <w:t xml:space="preserve">The totals differ (2614 vs 2742) and that is expected</w:t>
      </w:r>
      <w:r>
        <w:t xml:space="preserve">, not hidden: the</w:t>
      </w:r>
      <w:r>
        <w:t xml:space="preserve"> </w:t>
      </w:r>
      <w:r>
        <w:t xml:space="preserve">fix adds tokens, and new tokens create new test cases. A test count is</w:t>
      </w:r>
      <w:r>
        <w:t xml:space="preserve"> </w:t>
      </w:r>
      <w:r>
        <w:t xml:space="preserve">not a like-for-like axis; the failure classes above are.</w:t>
      </w:r>
    </w:p>
    <w:bookmarkEnd w:id="12"/>
    <w:bookmarkStart w:id="13" w:name="X2029f988aa1fc07647fca9d819cc71e5eaac63e"/>
    <w:p>
      <w:pPr>
        <w:pStyle w:val="Heading2"/>
      </w:pPr>
      <w:r>
        <w:t xml:space="preserve">5. Rendered-DOM verification of the nodes the scan cannot reach</w:t>
      </w:r>
    </w:p>
    <w:p>
      <w:pPr>
        <w:pStyle w:val="FirstParagraph"/>
      </w:pPr>
      <w:r>
        <w:rPr>
          <w:rStyle w:val="VerbatimChar"/>
        </w:rPr>
        <w:t xml:space="preserve">measure_rendered_cascade.py</w:t>
      </w:r>
      <w:r>
        <w:t xml:space="preserve"> </w:t>
      </w:r>
      <w:r>
        <w:t xml:space="preserve">injects the exact markup</w:t>
      </w:r>
      <w:r>
        <w:t xml:space="preserve"> </w:t>
      </w:r>
      <w:r>
        <w:rPr>
          <w:rStyle w:val="VerbatimChar"/>
        </w:rPr>
        <w:t xml:space="preserve">dashboard.component.html</w:t>
      </w:r>
      <w:r>
        <w:t xml:space="preserve"> </w:t>
      </w:r>
      <w:r>
        <w:t xml:space="preserve">emits, with the component’s Angular</w:t>
      </w:r>
      <w:r>
        <w:t xml:space="preserve"> </w:t>
      </w:r>
      <w:r>
        <w:t xml:space="preserve">style-scoping attribute, and reads</w:t>
      </w:r>
      <w:r>
        <w:t xml:space="preserve"> </w:t>
      </w:r>
      <w:r>
        <w:rPr>
          <w:rStyle w:val="VerbatimChar"/>
        </w:rPr>
        <w:t xml:space="preserve">getComputedStyle</w:t>
      </w:r>
      <w:r>
        <w:t xml:space="preserve"> </w:t>
      </w:r>
      <w:r>
        <w:t xml:space="preserve">— a real cascade,</w:t>
      </w:r>
      <w:r>
        <w:t xml:space="preserve"> </w:t>
      </w:r>
      <w:r>
        <w:t xml:space="preserve">not a static inference.</w:t>
      </w:r>
    </w:p>
    <w:p>
      <w:pPr>
        <w:pStyle w:val="SourceCode"/>
      </w:pPr>
      <w:r>
        <w:rPr>
          <w:rStyle w:val="VerbatimChar"/>
        </w:rPr>
        <w:t xml:space="preserve">PRE-FIX  (shipped bundle)          9 of 11 measured nodes below their floor</w:t>
      </w:r>
      <w:r>
        <w:br/>
      </w:r>
      <w:r>
        <w:rPr>
          <w:rStyle w:val="VerbatimChar"/>
        </w:rPr>
        <w:t xml:space="preserve">POST-FIX (fresh build, same theme) 0 of 11 measured nodes below their floor</w:t>
      </w:r>
    </w:p>
    <w:p>
      <w:pPr>
        <w:pStyle w:val="FirstParagraph"/>
      </w:pPr>
      <w:r>
        <w:t xml:space="preserve">Full transcripts:</w:t>
      </w:r>
      <w:r>
        <w:t xml:space="preserve"> </w:t>
      </w:r>
      <w:r>
        <w:rPr>
          <w:rStyle w:val="VerbatimChar"/>
        </w:rPr>
        <w:t xml:space="preserve">cascade_PREFIX_darcula_dark.txt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cascade_POSTFIX_darcula_dark.txt</w:t>
      </w:r>
      <w:r>
        <w:t xml:space="preserve">.</w:t>
      </w:r>
    </w:p>
    <w:bookmarkEnd w:id="13"/>
    <w:bookmarkStart w:id="14" w:name="Xe4c93100a100b2bc910a87136d6ef696b62beeb"/>
    <w:p>
      <w:pPr>
        <w:pStyle w:val="Heading2"/>
      </w:pPr>
      <w:r>
        <w:t xml:space="preserve">6. The scanner was blind to axe’s</w:t>
      </w:r>
      <w:r>
        <w:t xml:space="preserve"> </w:t>
      </w:r>
      <w:r>
        <w:rPr>
          <w:rStyle w:val="VerbatimChar"/>
        </w:rPr>
        <w:t xml:space="preserve">incomplete</w:t>
      </w:r>
      <w:r>
        <w:t xml:space="preserve"> </w:t>
      </w:r>
      <w:r>
        <w:t xml:space="preserve">channel</w:t>
      </w:r>
    </w:p>
    <w:p>
      <w:pPr>
        <w:pStyle w:val="FirstParagraph"/>
      </w:pPr>
      <w:r>
        <w:rPr>
          <w:rStyle w:val="VerbatimChar"/>
        </w:rPr>
        <w:t xml:space="preserve">_summarise()</w:t>
      </w:r>
      <w:r>
        <w:t xml:space="preserve"> </w:t>
      </w:r>
      <w:r>
        <w:t xml:space="preserve">read only</w:t>
      </w:r>
      <w:r>
        <w:t xml:space="preserve"> </w:t>
      </w:r>
      <w:r>
        <w:rPr>
          <w:rStyle w:val="VerbatimChar"/>
        </w:rPr>
        <w:t xml:space="preserve">violations</w:t>
      </w:r>
      <w:r>
        <w:t xml:space="preserve">. axe reports</w:t>
      </w:r>
      <w:r>
        <w:t xml:space="preserve"> </w:t>
      </w:r>
      <w:r>
        <w:rPr>
          <w:rStyle w:val="VerbatimChar"/>
        </w:rPr>
        <w:t xml:space="preserve">incomplete</w:t>
      </w:r>
      <w:r>
        <w:t xml:space="preserve"> </w:t>
      </w:r>
      <w:r>
        <w:t xml:space="preserve">when its</w:t>
      </w:r>
      <w:r>
        <w:t xml:space="preserve"> </w:t>
      </w:r>
      <w:r>
        <w:t xml:space="preserve">own heuristics decline to decide — and a white-on-white node at 1.0:1,</w:t>
      </w:r>
      <w:r>
        <w:t xml:space="preserve"> </w:t>
      </w:r>
      <w:r>
        <w:t xml:space="preserve">the most flagrant failure a contrast oracle can face, lands there with</w:t>
      </w:r>
      <w:r>
        <w:t xml:space="preserve"> </w:t>
      </w:r>
      <w:r>
        <w:rPr>
          <w:rStyle w:val="VerbatimChar"/>
        </w:rPr>
        <w:t xml:space="preserve">messageKey: equalRatio</w:t>
      </w:r>
      <w:r>
        <w:t xml:space="preserve">. Round 1 scored it as a PASS. That is a</w:t>
      </w:r>
      <w:r>
        <w:t xml:space="preserve"> </w:t>
      </w:r>
      <w:r>
        <w:t xml:space="preserve">§11.4.201(6) false-null living inside the contrast oracle itself.</w:t>
      </w:r>
    </w:p>
    <w:p>
      <w:pPr>
        <w:pStyle w:val="BodyText"/>
      </w:pPr>
      <w:r>
        <w:t xml:space="preserve">The channel is now read, adjudicated from the same WCAG formula, and</w:t>
      </w:r>
      <w:r>
        <w:t xml:space="preserve"> </w:t>
      </w:r>
      <w:r>
        <w:t xml:space="preserve">counted in the exit code. axe abstaining does not mean the page is fine;</w:t>
      </w:r>
      <w:r>
        <w:t xml:space="preserve"> </w:t>
      </w:r>
      <w:r>
        <w:t xml:space="preserve">where the colours resolve, this script decides.</w:t>
      </w:r>
    </w:p>
    <w:p>
      <w:pPr>
        <w:pStyle w:val="BodyText"/>
      </w:pPr>
      <w:r>
        <w:rPr>
          <w:rStyle w:val="VerbatimChar"/>
        </w:rPr>
        <w:t xml:space="preserve">--self-check</w:t>
      </w:r>
      <w:r>
        <w:t xml:space="preserve"> </w:t>
      </w:r>
      <w:r>
        <w:t xml:space="preserve">proves the oracle can SEE before any clean run is</w:t>
      </w:r>
      <w:r>
        <w:t xml:space="preserve"> </w:t>
      </w:r>
      <w:r>
        <w:t xml:space="preserve">believed (§11.4.107(10)):</w:t>
      </w:r>
    </w:p>
    <w:p>
      <w:pPr>
        <w:pStyle w:val="SourceCode"/>
      </w:pPr>
      <w:r>
        <w:rPr>
          <w:rStyle w:val="VerbatimChar"/>
        </w:rPr>
        <w:t xml:space="preserve">  golden-bad  #golden-bad-equal    CAUGHT      (white on white, via `incomplete`)</w:t>
      </w:r>
      <w:r>
        <w:br/>
      </w:r>
      <w:r>
        <w:rPr>
          <w:rStyle w:val="VerbatimChar"/>
        </w:rPr>
        <w:t xml:space="preserve">  golden-bad  #golden-bad-plain    CAUGHT      (ordinary sub-floor, via `violations`)</w:t>
      </w:r>
      <w:r>
        <w:br/>
      </w:r>
      <w:r>
        <w:rPr>
          <w:rStyle w:val="VerbatimChar"/>
        </w:rPr>
        <w:t xml:space="preserve">  neg-control #negative-control    correctly silent</w:t>
      </w:r>
      <w:r>
        <w:br/>
      </w:r>
      <w:r>
        <w:rPr>
          <w:rStyle w:val="VerbatimChar"/>
        </w:rPr>
        <w:t xml:space="preserve">self-check: PASS</w:t>
      </w:r>
    </w:p>
    <w:p>
      <w:pPr>
        <w:pStyle w:val="FirstParagraph"/>
      </w:pPr>
      <w:r>
        <w:rPr>
          <w:b/>
          <w:bCs/>
        </w:rPr>
        <w:t xml:space="preserve">Glyph nodes, decided honestly.</w:t>
      </w:r>
      <w:r>
        <w:t xml:space="preserve"> </w:t>
      </w:r>
      <w:r>
        <w:t xml:space="preserve">Post-fix the channel holds 40 nodes</w:t>
      </w:r>
      <w:r>
        <w:t xml:space="preserve"> </w:t>
      </w:r>
      <w:r>
        <w:t xml:space="preserve">across 16 themes for three icon-glyph controls (</w:t>
      </w:r>
      <w:r>
        <w:rPr>
          <w:rStyle w:val="VerbatimChar"/>
        </w:rPr>
        <w:t xml:space="preserve">.bridge-retry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.theme-toggle</w:t>
      </w:r>
      <w:r>
        <w:t xml:space="preserve">,</w:t>
      </w:r>
      <w:r>
        <w:t xml:space="preserve"> </w:t>
      </w:r>
      <w:r>
        <w:rPr>
          <w:rStyle w:val="VerbatimChar"/>
        </w:rPr>
        <w:t xml:space="preserve">.caret</w:t>
      </w:r>
      <w:r>
        <w:t xml:space="preserve">) where axe resolves NEITHER foreground NOR</w:t>
      </w:r>
      <w:r>
        <w:t xml:space="preserve"> </w:t>
      </w:r>
      <w:r>
        <w:t xml:space="preserve">background, so no oracle here can compute a ratio. Reporting them as</w:t>
      </w:r>
      <w:r>
        <w:t xml:space="preserve"> </w:t>
      </w:r>
      <w:r>
        <w:t xml:space="preserve">failures would be a §11.4.201(1) false-positive refusal; dropping them</w:t>
      </w:r>
      <w:r>
        <w:t xml:space="preserve"> </w:t>
      </w:r>
      <w:r>
        <w:t xml:space="preserve">silently would rebuild the false-null. They are a NAMED class,</w:t>
      </w:r>
      <w:r>
        <w:t xml:space="preserve"> </w:t>
      </w:r>
      <w:r>
        <w:rPr>
          <w:rStyle w:val="VerbatimChar"/>
        </w:rPr>
        <w:t xml:space="preserve">GLYPH_UNMEASURED</w:t>
      </w:r>
      <w:r>
        <w:t xml:space="preserve">: printed every run, recorded in the JSON, excluded</w:t>
      </w:r>
      <w:r>
        <w:t xml:space="preserve"> </w:t>
      </w:r>
      <w:r>
        <w:t xml:space="preserve">from the exit code, and</w:t>
      </w:r>
      <w:r>
        <w:t xml:space="preserve"> </w:t>
      </w:r>
      <w:r>
        <w:rPr>
          <w:b/>
          <w:bCs/>
        </w:rPr>
        <w:t xml:space="preserve">fenced</w:t>
      </w:r>
      <w:r>
        <w:t xml:space="preserve"> </w:t>
      </w:r>
      <w:r>
        <w:t xml:space="preserve">— a glyph node outside the checked-in</w:t>
      </w:r>
      <w:r>
        <w:t xml:space="preserve"> </w:t>
      </w:r>
      <w:r>
        <w:t xml:space="preserve">allow-list still BLOCKS. Their SC 1.4.11 3:1 obligation remains genuinely</w:t>
      </w:r>
      <w:r>
        <w:t xml:space="preserve"> </w:t>
      </w:r>
      <w:r>
        <w:t xml:space="preserve">unproven and is tracked as</w:t>
      </w:r>
      <w:r>
        <w:t xml:space="preserve"> </w:t>
      </w:r>
      <w:r>
        <w:rPr>
          <w:b/>
          <w:bCs/>
        </w:rPr>
        <w:t xml:space="preserve">BOB-184</w:t>
      </w:r>
      <w:r>
        <w:t xml:space="preserve">, not claimed clean.</w:t>
      </w:r>
    </w:p>
    <w:p>
      <w:pPr>
        <w:pStyle w:val="BodyText"/>
      </w:pPr>
      <w:r>
        <w:t xml:space="preserve">Whole-catalogue result on a fresh build:</w:t>
      </w:r>
    </w:p>
    <w:p>
      <w:pPr>
        <w:pStyle w:val="SourceCode"/>
      </w:pPr>
      <w:r>
        <w:rPr>
          <w:rStyle w:val="VerbatimChar"/>
        </w:rPr>
        <w:t xml:space="preserve">TOTAL colour-contrast violation nodes across 16 theme(s): 0</w:t>
      </w:r>
      <w:r>
        <w:br/>
      </w:r>
      <w:r>
        <w:rPr>
          <w:rStyle w:val="VerbatimChar"/>
        </w:rPr>
        <w:t xml:space="preserve">TOTAL blocking `incomplete` nodes (FAIL / UNDECIDABLE / GLYPH_FAIL): 0</w:t>
      </w:r>
      <w:r>
        <w:br/>
      </w:r>
      <w:r>
        <w:rPr>
          <w:rStyle w:val="VerbatimChar"/>
        </w:rPr>
        <w:t xml:space="preserve">TOTAL fenced GLYPH_UNMEASURED nodes (reported, not blocking): 40</w:t>
      </w:r>
    </w:p>
    <w:bookmarkEnd w:id="14"/>
    <w:bookmarkStart w:id="15" w:name="paired-1.1-mutations-every-one-caught"/>
    <w:p>
      <w:pPr>
        <w:pStyle w:val="Heading2"/>
      </w:pPr>
      <w:r>
        <w:t xml:space="preserve">7. Paired §1.1 mutations — every one caught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.status.unknown</w:t>
            </w:r>
            <w:r>
              <w:t xml:space="preserve"> </w:t>
            </w:r>
            <w:r>
              <w:t xml:space="preserve">reverted to</w:t>
            </w:r>
            <w:r>
              <w:t xml:space="preserve"> </w:t>
            </w:r>
            <w:r>
              <w:rPr>
                <w:rStyle w:val="VerbatimChar"/>
              </w:rPr>
              <w:t xml:space="preserve">color: #ccc</w:t>
            </w:r>
          </w:p>
        </w:tc>
        <w:tc>
          <w:tcPr/>
          <w:p>
            <w:pPr>
              <w:pStyle w:val="Compact"/>
            </w:pPr>
            <w:r>
              <w:t xml:space="preserve">CAUGHT — 13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onMuted</w:t>
            </w:r>
            <w:r>
              <w:t xml:space="preserve"> </w:t>
            </w:r>
            <w:r>
              <w:t xml:space="preserve">→ a mid-grey that clears nothing</w:t>
            </w:r>
          </w:p>
        </w:tc>
        <w:tc>
          <w:tcPr/>
          <w:p>
            <w:pPr>
              <w:pStyle w:val="Compact"/>
            </w:pPr>
            <w:r>
              <w:t xml:space="preserve">CAUGHT — 3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R2C</w:t>
            </w:r>
          </w:p>
        </w:tc>
        <w:tc>
          <w:tcPr/>
          <w:p>
            <w:pPr>
              <w:pStyle w:val="Compact"/>
            </w:pPr>
            <w:r>
              <w:t xml:space="preserve">extractor reads only</w:t>
            </w:r>
            <w:r>
              <w:t xml:space="preserve"> </w:t>
            </w:r>
            <w:r>
              <w:rPr>
                <w:rStyle w:val="VerbatimChar"/>
              </w:rPr>
              <w:t xml:space="preserve">background-color</w:t>
            </w:r>
            <w:r>
              <w:t xml:space="preserve">, dropping the shorthand</w:t>
            </w:r>
          </w:p>
        </w:tc>
        <w:tc>
          <w:tcPr/>
          <w:p>
            <w:pPr>
              <w:pStyle w:val="Compact"/>
            </w:pPr>
            <w:r>
              <w:t xml:space="preserve">CAUGHT — control needle fired: 7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non-text</w:t>
            </w:r>
            <w:r>
              <w:t xml:space="preserve"> </w:t>
            </w:r>
            <w:r>
              <w:t xml:space="preserve">exclusion pointed at</w:t>
            </w:r>
            <w:r>
              <w:t xml:space="preserve"> </w:t>
            </w:r>
            <w:r>
              <w:rPr>
                <w:rStyle w:val="VerbatimChar"/>
              </w:rPr>
              <w:t xml:space="preserve">.status</w:t>
            </w:r>
            <w:r>
              <w:t xml:space="preserve">, a real text node</w:t>
            </w:r>
          </w:p>
        </w:tc>
        <w:tc>
          <w:tcPr/>
          <w:p>
            <w:pPr>
              <w:pStyle w:val="Compact"/>
            </w:pPr>
            <w:r>
              <w:t xml:space="preserve">CAUGHT — the fence rejects a class the CSS does not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site reverted to</w:t>
            </w:r>
            <w:r>
              <w:t xml:space="preserve"> </w:t>
            </w:r>
            <w:r>
              <w:rPr>
                <w:rStyle w:val="VerbatimChar"/>
              </w:rPr>
              <w:t xml:space="preserve">var(--color-contrast)</w:t>
            </w:r>
          </w:p>
        </w:tc>
        <w:tc>
          <w:tcPr/>
          <w:p>
            <w:pPr>
              <w:pStyle w:val="Compact"/>
            </w:pPr>
            <w:r>
              <w:t xml:space="preserve">CAUGHT — 5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R2F</w:t>
            </w:r>
          </w:p>
        </w:tc>
        <w:tc>
          <w:tcPr/>
          <w:p>
            <w:pPr>
              <w:pStyle w:val="Compact"/>
            </w:pPr>
            <w:r>
              <w:t xml:space="preserve">scanner ignores the</w:t>
            </w:r>
            <w:r>
              <w:t xml:space="preserve"> </w:t>
            </w:r>
            <w:r>
              <w:rPr>
                <w:rStyle w:val="VerbatimChar"/>
              </w:rPr>
              <w:t xml:space="preserve">incomplete</w:t>
            </w:r>
            <w:r>
              <w:t xml:space="preserve"> </w:t>
            </w:r>
            <w:r>
              <w:t xml:space="preserve">channel (round-1 behaviour)</w:t>
            </w:r>
          </w:p>
        </w:tc>
        <w:tc>
          <w:tcPr/>
          <w:p>
            <w:pPr>
              <w:pStyle w:val="Compact"/>
            </w:pPr>
            <w:r>
              <w:t xml:space="preserve">CAUGHT —</w:t>
            </w:r>
            <w:r>
              <w:t xml:space="preserve"> </w:t>
            </w:r>
            <w:r>
              <w:rPr>
                <w:rStyle w:val="VerbatimChar"/>
              </w:rPr>
              <w:t xml:space="preserve">#golden-bad-equal</w:t>
            </w:r>
            <w:r>
              <w:t xml:space="preserve"> </w:t>
            </w:r>
            <w:r>
              <w:t xml:space="preserve">MISSED → self-check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.caret</w:t>
            </w:r>
            <w:r>
              <w:t xml:space="preserve"> </w:t>
            </w:r>
            <w:r>
              <w:t xml:space="preserve">removed from the glyph fence</w:t>
            </w:r>
          </w:p>
        </w:tc>
        <w:tc>
          <w:tcPr/>
          <w:p>
            <w:pPr>
              <w:pStyle w:val="Compact"/>
            </w:pPr>
            <w:r>
              <w:t xml:space="preserve">CAUGHT — exit 1, 2 blocking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R2H</w:t>
            </w:r>
          </w:p>
        </w:tc>
        <w:tc>
          <w:tcPr/>
          <w:p>
            <w:pPr>
              <w:pStyle w:val="Compact"/>
            </w:pPr>
            <w:r>
              <w:t xml:space="preserve">footer token</w:t>
            </w:r>
            <w:r>
              <w:t xml:space="preserve"> </w:t>
            </w:r>
            <w:r>
              <w:rPr>
                <w:rStyle w:val="VerbatimChar"/>
              </w:rPr>
              <w:t xml:space="preserve">--color-accent-text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--color-accent-typo</w:t>
            </w:r>
          </w:p>
        </w:tc>
        <w:tc>
          <w:tcPr/>
          <w:p>
            <w:pPr>
              <w:pStyle w:val="Compact"/>
            </w:pPr>
            <w:r>
              <w:t xml:space="preserve">CAUGHT</w:t>
            </w:r>
            <w:r>
              <w:t xml:space="preserve"> </w:t>
            </w:r>
            <w:r>
              <w:rPr>
                <w:i/>
                <w:iCs/>
              </w:rPr>
              <w:t xml:space="preserve">after</w:t>
            </w:r>
            <w:r>
              <w:t xml:space="preserve"> </w:t>
            </w:r>
            <w:r>
              <w:t xml:space="preserve">strengthening — see §8</w:t>
            </w:r>
          </w:p>
        </w:tc>
      </w:tr>
    </w:tbl>
    <w:p>
      <w:pPr>
        <w:pStyle w:val="BodyText"/>
      </w:pPr>
      <w:r>
        <w:t xml:space="preserve">R2C is the load-bearing one: a blinded extractor is reported as BLIND, not</w:t>
      </w:r>
      <w:r>
        <w:t xml:space="preserve"> </w:t>
      </w:r>
      <w:r>
        <w:t xml:space="preserve">as clean. R2D closes the fence’s real risk, which is not a stale entry but</w:t>
      </w:r>
      <w:r>
        <w:t xml:space="preserve"> </w:t>
      </w:r>
      <w:r>
        <w:t xml:space="preserve">a false one.</w:t>
      </w:r>
    </w:p>
    <w:p>
      <w:pPr>
        <w:pStyle w:val="BodyText"/>
      </w:pPr>
      <w:r>
        <w:t xml:space="preserve">Round 1’s own mutation set was re-run against the CHANGED oracle to</w:t>
      </w:r>
      <w:r>
        <w:t xml:space="preserve"> </w:t>
      </w:r>
      <w:r>
        <w:t xml:space="preserve">confirm it still bites (the round-1 review’s</w:t>
      </w:r>
      <w:r>
        <w:t xml:space="preserve"> </w:t>
      </w:r>
      <w:r>
        <w:rPr>
          <w:rStyle w:val="VerbatimChar"/>
        </w:rPr>
        <w:t xml:space="preserve">R1</w:t>
      </w:r>
      <w:r>
        <w:t xml:space="preserve">–</w:t>
      </w:r>
      <w:r>
        <w:rPr>
          <w:rStyle w:val="VerbatimChar"/>
        </w:rPr>
        <w:t xml:space="preserve">R4</w:t>
      </w:r>
      <w:r>
        <w:t xml:space="preserve"> </w:t>
      </w:r>
      <w:r>
        <w:t xml:space="preserve">labels appear in no</w:t>
      </w:r>
      <w:r>
        <w:t xml:space="preserve"> </w:t>
      </w:r>
      <w:r>
        <w:t xml:space="preserve">artifact in this repository, so the set re-run is the one round 1</w:t>
      </w:r>
      <w:r>
        <w:t xml:space="preserve"> </w:t>
      </w:r>
      <w:r>
        <w:t xml:space="preserve">documented as</w:t>
      </w:r>
      <w:r>
        <w:t xml:space="preserve"> </w:t>
      </w:r>
      <w:r>
        <w:rPr>
          <w:rStyle w:val="VerbatimChar"/>
        </w:rPr>
        <w:t xml:space="preserve">M1</w:t>
      </w:r>
      <w:r>
        <w:t xml:space="preserve">–</w:t>
      </w:r>
      <w:r>
        <w:rPr>
          <w:rStyle w:val="VerbatimChar"/>
        </w:rPr>
        <w:t xml:space="preserve">M4</w:t>
      </w:r>
      <w:r>
        <w:t xml:space="preserve">; stated rather than guessed):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accentText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#9d001e</w:t>
            </w:r>
            <w:r>
              <w:t xml:space="preserve"> </w:t>
            </w:r>
            <w:r>
              <w:t xml:space="preserve">(the fix undone)</w:t>
            </w:r>
          </w:p>
        </w:tc>
        <w:tc>
          <w:tcPr/>
          <w:p>
            <w:pPr>
              <w:pStyle w:val="Compact"/>
            </w:pPr>
            <w:r>
              <w:t xml:space="preserve">CAUGHT — 1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accentText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#c4c4c4</w:t>
            </w:r>
            <w:r>
              <w:t xml:space="preserve"> </w:t>
            </w:r>
            <w:r>
              <w:t xml:space="preserve">(a grey that clears the ratio)</w:t>
            </w:r>
          </w:p>
        </w:tc>
        <w:tc>
          <w:tcPr/>
          <w:p>
            <w:pPr>
              <w:pStyle w:val="Compact"/>
            </w:pPr>
            <w:r>
              <w:t xml:space="preserve">CAUGHT — hue guard, 1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onAccent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#000000</w:t>
            </w:r>
          </w:p>
        </w:tc>
        <w:tc>
          <w:tcPr/>
          <w:p>
            <w:pPr>
              <w:pStyle w:val="Compact"/>
            </w:pPr>
            <w:r>
              <w:t xml:space="preserve">CAUGHT — 1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textSecondary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#808080</w:t>
            </w:r>
          </w:p>
        </w:tc>
        <w:tc>
          <w:tcPr/>
          <w:p>
            <w:pPr>
              <w:pStyle w:val="Compact"/>
            </w:pPr>
            <w:r>
              <w:t xml:space="preserve">CAUGHT —</w:t>
            </w:r>
            <w:r>
              <w:t xml:space="preserve"> </w:t>
            </w:r>
            <w:r>
              <w:rPr>
                <w:b/>
                <w:bCs/>
              </w:rPr>
              <w:t xml:space="preserve">3</w:t>
            </w:r>
            <w:r>
              <w:t xml:space="preserve"> </w:t>
            </w:r>
            <w:r>
              <w:t xml:space="preserve">failed</w:t>
            </w:r>
          </w:p>
        </w:tc>
      </w:tr>
    </w:tbl>
    <w:p>
      <w:pPr>
        <w:pStyle w:val="BodyText"/>
      </w:pPr>
      <w:r>
        <w:t xml:space="preserve">M4 now trips three assertions rather than one: reverting the token is</w:t>
      </w:r>
      <w:r>
        <w:t xml:space="preserve"> </w:t>
      </w:r>
      <w:r>
        <w:t xml:space="preserve">caught by the surface-pair oracle as before, and additionally by the new</w:t>
      </w:r>
      <w:r>
        <w:t xml:space="preserve"> </w:t>
      </w:r>
      <w:r>
        <w:t xml:space="preserve">fill-pair oracle, which is exactly the coverage that was missing.</w:t>
      </w:r>
    </w:p>
    <w:p>
      <w:pPr>
        <w:pStyle w:val="BodyText"/>
      </w:pPr>
      <w:r>
        <w:t xml:space="preserve">Exit statuses were read directly from</w:t>
      </w:r>
      <w:r>
        <w:t xml:space="preserve"> </w:t>
      </w:r>
      <w:r>
        <w:rPr>
          <w:rStyle w:val="VerbatimChar"/>
        </w:rPr>
        <w:t xml:space="preserve">$?</w:t>
      </w:r>
      <w:r>
        <w:t xml:space="preserve"> </w:t>
      </w:r>
      <w:r>
        <w:t xml:space="preserve">with no pipe in between</w:t>
      </w:r>
      <w:r>
        <w:t xml:space="preserve"> </w:t>
      </w:r>
      <w:r>
        <w:t xml:space="preserve">(§11.4.201(12)).</w:t>
      </w:r>
    </w:p>
    <w:bookmarkEnd w:id="15"/>
    <w:bookmarkStart w:id="16" w:name="corrections-owed-to-round-1s-claims"/>
    <w:p>
      <w:pPr>
        <w:pStyle w:val="Heading2"/>
      </w:pPr>
      <w:r>
        <w:t xml:space="preserve">8. Corrections owed to round 1’s claims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“NEW failures introduced by the fix: 0”</w:t>
      </w:r>
      <w:r>
        <w:t xml:space="preserve"> </w:t>
      </w:r>
      <w:r>
        <w:t xml:space="preserve">(round 1 §5) —</w:t>
      </w:r>
      <w:r>
        <w:t xml:space="preserve"> </w:t>
      </w:r>
      <w:r>
        <w:rPr>
          <w:b/>
          <w:bCs/>
        </w:rPr>
        <w:t xml:space="preserve">false as</w:t>
      </w:r>
      <w:r>
        <w:rPr>
          <w:b/>
          <w:bCs/>
        </w:rPr>
        <w:t xml:space="preserve"> </w:t>
      </w:r>
      <w:r>
        <w:rPr>
          <w:b/>
          <w:bCs/>
        </w:rPr>
        <w:t xml:space="preserve">stated</w:t>
      </w:r>
      <w:r>
        <w:t xml:space="preserve">. The fix drove</w:t>
      </w:r>
      <w:r>
        <w:t xml:space="preserve"> </w:t>
      </w:r>
      <w:r>
        <w:rPr>
          <w:rStyle w:val="VerbatimChar"/>
        </w:rPr>
        <w:t xml:space="preserve">.status.unknown</w:t>
      </w:r>
      <w:r>
        <w:t xml:space="preserve"> </w:t>
      </w:r>
      <w:r>
        <w:t xml:space="preserve">from 2.46:1 to 1.09:1. The</w:t>
      </w:r>
      <w:r>
        <w:t xml:space="preserve"> </w:t>
      </w:r>
      <w:r>
        <w:t xml:space="preserve">claim was true only</w:t>
      </w:r>
      <w:r>
        <w:t xml:space="preserve"> </w:t>
      </w:r>
      <w:r>
        <w:rPr>
          <w:i/>
          <w:iCs/>
        </w:rPr>
        <w:t xml:space="preserve">within the 30 nodes axe rendered</w:t>
      </w:r>
      <w:r>
        <w:t xml:space="preserve">, and it was</w:t>
      </w:r>
      <w:r>
        <w:t xml:space="preserve"> </w:t>
      </w:r>
      <w:r>
        <w:t xml:space="preserve">written without that scope. Scope now stated everywhere it appears.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“Previously-passing nodes now reported failing: 0”</w:t>
      </w:r>
      <w:r>
        <w:t xml:space="preserve"> </w:t>
      </w:r>
      <w:r>
        <w:t xml:space="preserve">(round 1 §7) —</w:t>
      </w:r>
      <w:r>
        <w:t xml:space="preserve"> </w:t>
      </w:r>
      <w:r>
        <w:t xml:space="preserve">true only of the same 30-node scanned view, which excluded every</w:t>
      </w:r>
      <w:r>
        <w:t xml:space="preserve"> </w:t>
      </w:r>
      <w:r>
        <w:t xml:space="preserve">data-driven node. Re-stated with its scope.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“TWO INDEPENDENT ORACLES (§11.4.245 structural independence)”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overstated for the DOM path.</w:t>
      </w:r>
      <w:r>
        <w:t xml:space="preserve"> </w:t>
      </w:r>
      <w:r>
        <w:rPr>
          <w:rStyle w:val="VerbatimChar"/>
        </w:rPr>
        <w:t xml:space="preserve">axe_contrast_scan.py</w:t>
      </w:r>
      <w:r>
        <w:t xml:space="preserve"> </w:t>
      </w:r>
      <w:r>
        <w:t xml:space="preserve">takes</w:t>
      </w:r>
      <w:r>
        <w:t xml:space="preserve"> </w:t>
      </w:r>
      <w:r>
        <w:rPr>
          <w:rStyle w:val="VerbatimChar"/>
        </w:rPr>
        <w:t xml:space="preserve">fgColor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bgColor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shadowColor</w:t>
      </w:r>
      <w:r>
        <w:t xml:space="preserve"> </w:t>
      </w:r>
      <w:r>
        <w:t xml:space="preserve">FROM axe and re-does only the</w:t>
      </w:r>
      <w:r>
        <w:t xml:space="preserve"> </w:t>
      </w:r>
      <w:r>
        <w:t xml:space="preserve">arithmetic; that is</w:t>
      </w:r>
      <w:r>
        <w:t xml:space="preserve"> </w:t>
      </w:r>
      <w:r>
        <w:rPr>
          <w:i/>
          <w:iCs/>
        </w:rPr>
        <w:t xml:space="preserve">arithmetic</w:t>
      </w:r>
      <w:r>
        <w:t xml:space="preserve"> </w:t>
      </w:r>
      <w:r>
        <w:t xml:space="preserve">independence, not</w:t>
      </w:r>
      <w:r>
        <w:t xml:space="preserve"> </w:t>
      </w:r>
      <w:r>
        <w:rPr>
          <w:i/>
          <w:iCs/>
        </w:rPr>
        <w:t xml:space="preserve">measurement</w:t>
      </w:r>
      <w:r>
        <w:t xml:space="preserve"> </w:t>
      </w:r>
      <w:r>
        <w:t xml:space="preserve">independence, and a wrong colour read by axe would be reproduced</w:t>
      </w:r>
      <w:r>
        <w:t xml:space="preserve"> </w:t>
      </w:r>
      <w:r>
        <w:t xml:space="preserve">faithfully by the Python side. The vitest spec IS genuinely independent</w:t>
      </w:r>
      <w:r>
        <w:t xml:space="preserve"> </w:t>
      </w:r>
      <w:r>
        <w:t xml:space="preserve">for declared pairs — it resolves colours from the palette source, never</w:t>
      </w:r>
      <w:r>
        <w:t xml:space="preserve"> </w:t>
      </w:r>
      <w:r>
        <w:t xml:space="preserve">from a browser. The file header now says exactly this.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accentHover</w:t>
      </w:r>
      <w:r>
        <w:rPr>
          <w:b/>
          <w:bCs/>
        </w:rPr>
        <w:t xml:space="preserve"> </w:t>
      </w:r>
      <w:r>
        <w:rPr>
          <w:b/>
          <w:bCs/>
        </w:rPr>
        <w:t xml:space="preserve">sub-floor finding</w:t>
      </w:r>
      <w:r>
        <w:t xml:space="preserve"> </w:t>
      </w:r>
      <w:r>
        <w:t xml:space="preserve">(round 1, recorded unfixed in</w:t>
      </w:r>
      <w:r>
        <w:t xml:space="preserve"> </w:t>
      </w:r>
      <w:r>
        <w:t xml:space="preserve">four palettes) is</w:t>
      </w:r>
      <w:r>
        <w:t xml:space="preserve"> </w:t>
      </w:r>
      <w:r>
        <w:rPr>
          <w:b/>
          <w:bCs/>
        </w:rPr>
        <w:t xml:space="preserve">fixed</w:t>
      </w:r>
      <w:r>
        <w:t xml:space="preserve">, not filed:</w:t>
      </w:r>
      <w:r>
        <w:t xml:space="preserve"> </w:t>
      </w:r>
      <w:r>
        <w:rPr>
          <w:rStyle w:val="VerbatimChar"/>
        </w:rPr>
        <w:t xml:space="preserve">onAccentHover</w:t>
      </w:r>
      <w:r>
        <w:t xml:space="preserve"> </w:t>
      </w:r>
      <w:r>
        <w:t xml:space="preserve">covers that fill</w:t>
      </w:r>
      <w:r>
        <w:t xml:space="preserve"> </w:t>
      </w:r>
      <w:r>
        <w:t xml:space="preserve">and the generalised on-fill test asserts it in all 16 combinations. The</w:t>
      </w:r>
      <w:r>
        <w:t xml:space="preserve"> </w:t>
      </w:r>
      <w:r>
        <w:t xml:space="preserve">round-1 note claiming otherwise is removed with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footer regex</w:t>
      </w:r>
      <w:r>
        <w:t xml:space="preserve"> </w:t>
      </w:r>
      <w:r>
        <w:rPr>
          <w:rStyle w:val="VerbatimChar"/>
        </w:rPr>
        <w:t xml:space="preserve">var\(--color-accent[a-z-]*\)</w:t>
      </w:r>
      <w:r>
        <w:t xml:space="preserve"> </w:t>
      </w:r>
      <w:r>
        <w:t xml:space="preserve">accepted tokens that</w:t>
      </w:r>
      <w:r>
        <w:t xml:space="preserve"> </w:t>
      </w:r>
      <w:r>
        <w:t xml:space="preserve">do not exist. Narrowing it to a closed alternation was</w:t>
      </w:r>
      <w:r>
        <w:t xml:space="preserve"> </w:t>
      </w:r>
      <w:r>
        <w:rPr>
          <w:i/>
          <w:iCs/>
        </w:rPr>
        <w:t xml:space="preserve">not enough</w:t>
      </w:r>
      <w:r>
        <w:t xml:space="preserve"> </w:t>
      </w:r>
      <w:r>
        <w:t xml:space="preserve">—</w:t>
      </w:r>
      <w:r>
        <w:t xml:space="preserve"> </w:t>
      </w:r>
      <w:r>
        <w:t xml:space="preserve">the paired mutation still passed, because a valid sibling token</w:t>
      </w:r>
      <w:r>
        <w:t xml:space="preserve"> </w:t>
      </w:r>
      <w:r>
        <w:t xml:space="preserve">satisfied an</w:t>
      </w:r>
      <w:r>
        <w:t xml:space="preserve"> </w:t>
      </w:r>
      <w:r>
        <w:t xml:space="preserve">“at least one”</w:t>
      </w:r>
      <w:r>
        <w:t xml:space="preserve"> </w:t>
      </w:r>
      <w:r>
        <w:t xml:space="preserve">check. The gate now asserts that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rPr>
          <w:rStyle w:val="VerbatimChar"/>
        </w:rPr>
        <w:t xml:space="preserve">--color-*</w:t>
      </w:r>
      <w:r>
        <w:t xml:space="preserve"> </w:t>
      </w:r>
      <w:r>
        <w:t xml:space="preserve">the footer references is a real key in</w:t>
      </w:r>
      <w:r>
        <w:t xml:space="preserve"> </w:t>
      </w:r>
      <w:r>
        <w:rPr>
          <w:rStyle w:val="VerbatimChar"/>
        </w:rPr>
        <w:t xml:space="preserve">TOKEN_CSS_VAR</w:t>
      </w:r>
      <w:r>
        <w:t xml:space="preserve">;</w:t>
      </w:r>
      <w:r>
        <w:t xml:space="preserve"> </w:t>
      </w:r>
      <w:r>
        <w:t xml:space="preserve">R2H then fails as it should.</w:t>
      </w:r>
    </w:p>
    <w:bookmarkEnd w:id="16"/>
    <w:bookmarkStart w:id="17" w:name="what-this-evidence-does-not-cover"/>
    <w:p>
      <w:pPr>
        <w:pStyle w:val="Heading2"/>
      </w:pPr>
      <w:r>
        <w:t xml:space="preserve">9. What this evidence does NOT cover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Legibility is not contrast.</w:t>
      </w:r>
      <w:r>
        <w:t xml:space="preserve"> </w:t>
      </w:r>
      <w:r>
        <w:t xml:space="preserve">No human has looked at these colours.</w:t>
      </w:r>
      <w:r>
        <w:t xml:space="preserve"> </w:t>
      </w:r>
      <w:r>
        <w:t xml:space="preserve">§11.4.185 manual QA is unaffected and still owed.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served bundle is still stale.</w:t>
      </w:r>
      <w:r>
        <w:t xml:space="preserve"> </w:t>
      </w:r>
      <w:r>
        <w:rPr>
          <w:rStyle w:val="VerbatimChar"/>
        </w:rPr>
        <w:t xml:space="preserve">download-proxy/src/ui/dist/</w:t>
      </w:r>
      <w:r>
        <w:t xml:space="preserve"> </w:t>
      </w:r>
      <w:r>
        <w:t xml:space="preserve">carries the pre-fix defect verbatim;</w:t>
      </w:r>
      <w:r>
        <w:t xml:space="preserve"> </w:t>
      </w:r>
      <w:r>
        <w:rPr>
          <w:rStyle w:val="VerbatimChar"/>
        </w:rPr>
        <w:t xml:space="preserve">scripts/install.sh:133</w:t>
      </w:r>
      <w:r>
        <w:t xml:space="preserve"> </w:t>
      </w:r>
      <w:r>
        <w:t xml:space="preserve">checks</w:t>
      </w:r>
      <w:r>
        <w:t xml:space="preserve"> </w:t>
      </w:r>
      <w:r>
        <w:t xml:space="preserve">only that the directory EXISTS, never that it is newer than its</w:t>
      </w:r>
      <w:r>
        <w:t xml:space="preserve"> </w:t>
      </w:r>
      <w:r>
        <w:t xml:space="preserve">sources, and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is gitignored so the divergence never shows in a</w:t>
      </w:r>
      <w:r>
        <w:t xml:space="preserve"> </w:t>
      </w:r>
      <w:r>
        <w:t xml:space="preserve">diff. §11.4.108 layer 2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closed. Tracked as</w:t>
      </w:r>
      <w:r>
        <w:t xml:space="preserve"> </w:t>
      </w:r>
      <w:r>
        <w:rPr>
          <w:b/>
          <w:bCs/>
        </w:rPr>
        <w:t xml:space="preserve">BOB-183</w:t>
      </w:r>
      <w:r>
        <w:t xml:space="preserve">;</w:t>
      </w:r>
      <w:r>
        <w:t xml:space="preserve"> </w:t>
      </w:r>
      <w:r>
        <w:t xml:space="preserve">deliberately not rebuilt here (a sibling stream owns that tree).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Data-driven nodes are arithmetic-only in a rendered DOM.</w:t>
      </w:r>
      <w:r>
        <w:t xml:space="preserve"> </w:t>
      </w:r>
      <w:r>
        <w:t xml:space="preserve">The badge</w:t>
      </w:r>
      <w:r>
        <w:t xml:space="preserve"> </w:t>
      </w:r>
      <w:r>
        <w:t xml:space="preserve">and status nodes are asserted by</w:t>
      </w:r>
      <w:r>
        <w:t xml:space="preserve"> </w:t>
      </w:r>
      <w:r>
        <w:rPr>
          <w:rStyle w:val="VerbatimChar"/>
        </w:rPr>
        <w:t xml:space="preserve">style-contrast.spec.ts</w:t>
      </w:r>
      <w:r>
        <w:t xml:space="preserve"> </w:t>
      </w:r>
      <w:r>
        <w:t xml:space="preserve">and were</w:t>
      </w:r>
      <w:r>
        <w:t xml:space="preserve"> </w:t>
      </w:r>
      <w:r>
        <w:t xml:space="preserve">measured once by</w:t>
      </w:r>
      <w:r>
        <w:t xml:space="preserve"> </w:t>
      </w:r>
      <w:r>
        <w:rPr>
          <w:rStyle w:val="VerbatimChar"/>
        </w:rPr>
        <w:t xml:space="preserve">measure_rendered_cascade.py</w:t>
      </w:r>
      <w:r>
        <w:t xml:space="preserve">, but the standing scan</w:t>
      </w:r>
      <w:r>
        <w:t xml:space="preserve"> </w:t>
      </w:r>
      <w:r>
        <w:t xml:space="preserve">still cannot see them. Tracked as</w:t>
      </w:r>
      <w:r>
        <w:t xml:space="preserve"> </w:t>
      </w:r>
      <w:r>
        <w:rPr>
          <w:b/>
          <w:bCs/>
        </w:rPr>
        <w:t xml:space="preserve">BOB-185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Icon glyphs are unmeasured</w:t>
      </w:r>
      <w:r>
        <w:t xml:space="preserve">, per §6. Tracked as</w:t>
      </w:r>
      <w:r>
        <w:t xml:space="preserve"> </w:t>
      </w:r>
      <w:r>
        <w:rPr>
          <w:b/>
          <w:bCs/>
        </w:rPr>
        <w:t xml:space="preserve">BOB-184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Resting state only.</w:t>
      </w:r>
      <w:r>
        <w:t xml:space="preserve"> </w:t>
      </w:r>
      <w:r>
        <w:t xml:space="preserve">Hover states are now covered where a stylesheet</w:t>
      </w:r>
      <w:r>
        <w:t xml:space="preserve"> </w:t>
      </w:r>
      <w:r>
        <w:t xml:space="preserve">declares them (</w:t>
      </w:r>
      <w:r>
        <w:rPr>
          <w:rStyle w:val="VerbatimChar"/>
        </w:rPr>
        <w:t xml:space="preserve">onAccentHover</w:t>
      </w:r>
      <w:r>
        <w:t xml:space="preserve">), but focus, active and error states were</w:t>
      </w:r>
      <w:r>
        <w:t xml:space="preserve"> </w:t>
      </w:r>
      <w:r>
        <w:t xml:space="preserve">not rendered.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/jackett/*</w:t>
      </w:r>
      <w:r>
        <w:rPr>
          <w:b/>
          <w:bCs/>
        </w:rPr>
        <w:t xml:space="preserve"> </w:t>
      </w:r>
      <w:r>
        <w:rPr>
          <w:b/>
          <w:bCs/>
        </w:rPr>
        <w:t xml:space="preserve">was not scanned in a rendered DOM</w:t>
      </w:r>
      <w:r>
        <w:t xml:space="preserve">; its tokens are</w:t>
      </w:r>
      <w:r>
        <w:t xml:space="preserve"> </w:t>
      </w:r>
      <w:r>
        <w:t xml:space="preserve">covered by the arithmetic oracles only.</w:t>
      </w:r>
    </w:p>
    <w:bookmarkEnd w:id="17"/>
    <w:bookmarkStart w:id="18" w:name="reproducing"/>
    <w:p>
      <w:pPr>
        <w:pStyle w:val="Heading2"/>
      </w:pPr>
      <w:r>
        <w:t xml:space="preserve">10. Reproducing</w:t>
      </w:r>
    </w:p>
    <w:p>
      <w:pPr>
        <w:pStyle w:val="SourceCode"/>
      </w:pPr>
      <w:r>
        <w:rPr>
          <w:rStyle w:val="CommentTok"/>
        </w:rPr>
        <w:t xml:space="preserve"># both arithmetic oracles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ng test </w:t>
      </w:r>
      <w:r>
        <w:rPr>
          <w:rStyle w:val="AttributeTok"/>
        </w:rPr>
        <w:t xml:space="preserve">--watch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         </w:t>
      </w:r>
      <w:r>
        <w:rPr>
          <w:rStyle w:val="CommentTok"/>
        </w:rPr>
        <w:t xml:space="preserve"># 2742 passed, exit 0</w:t>
      </w:r>
      <w:r>
        <w:br/>
      </w:r>
      <w:r>
        <w:br/>
      </w:r>
      <w:r>
        <w:rPr>
          <w:rStyle w:val="CommentTok"/>
        </w:rPr>
        <w:t xml:space="preserve"># the rendered-DOM oracle, validated before use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docs/qa/BOB-164/axe_contrast_scan.py </w:t>
      </w:r>
      <w:r>
        <w:rPr>
          <w:rStyle w:val="AttributeTok"/>
        </w:rPr>
        <w:t xml:space="preserve">--self-check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ng build </w:t>
      </w:r>
      <w:r>
        <w:rPr>
          <w:rStyle w:val="AttributeTok"/>
        </w:rPr>
        <w:t xml:space="preserve">--output-path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/tmp/dist_r2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docs/qa/BOB-164/axe_contrast_scan.py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--dist</w:t>
      </w:r>
      <w:r>
        <w:rPr>
          <w:rStyle w:val="NormalTok"/>
        </w:rPr>
        <w:t xml:space="preserve"> /tmp/dist_r2/browser </w:t>
      </w:r>
      <w:r>
        <w:rPr>
          <w:rStyle w:val="AttributeTok"/>
        </w:rPr>
        <w:t xml:space="preserve">--all-palettes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docs/qa/BOB-164/scan_GREEN_round2_all_palettes.json   </w:t>
      </w:r>
      <w:r>
        <w:rPr>
          <w:rStyle w:val="CommentTok"/>
        </w:rPr>
        <w:t xml:space="preserve"># exit 0</w:t>
      </w:r>
      <w:r>
        <w:br/>
      </w:r>
      <w:r>
        <w:br/>
      </w:r>
      <w:r>
        <w:rPr>
          <w:rStyle w:val="CommentTok"/>
        </w:rPr>
        <w:t xml:space="preserve"># the rendered cascade for nodes the scan cannot reach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docs/qa/BOB-164/measure_rendered_cascade.py </w:t>
      </w:r>
      <w:r>
        <w:rPr>
          <w:rStyle w:val="AttributeTok"/>
        </w:rPr>
        <w:t xml:space="preserve">--dist</w:t>
      </w:r>
      <w:r>
        <w:rPr>
          <w:rStyle w:val="NormalTok"/>
        </w:rPr>
        <w:t xml:space="preserve"> /tmp/dist_r2/browser</w:t>
      </w:r>
    </w:p>
    <w:bookmarkEnd w:id="18"/>
    <w:bookmarkStart w:id="19" w:name="files"/>
    <w:p>
      <w:pPr>
        <w:pStyle w:val="Heading2"/>
      </w:pPr>
      <w:r>
        <w:t xml:space="preserve">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axe_contrast_scan.py</w:t>
            </w:r>
          </w:p>
        </w:tc>
        <w:tc>
          <w:tcPr/>
          <w:p>
            <w:pPr>
              <w:pStyle w:val="Compact"/>
            </w:pPr>
            <w:r>
              <w:t xml:space="preserve">rendered-DOM oracle; reads</w:t>
            </w:r>
            <w:r>
              <w:t xml:space="preserve"> </w:t>
            </w:r>
            <w:r>
              <w:rPr>
                <w:rStyle w:val="VerbatimChar"/>
              </w:rPr>
              <w:t xml:space="preserve">violations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incomplete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--self-check</w:t>
            </w:r>
            <w:r>
              <w:t xml:space="preserve"> </w:t>
            </w:r>
            <w:r>
              <w:t xml:space="preserve">validates it against golden-good/golden-bad fixtures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measure_rendered_cascade.py</w:t>
            </w:r>
          </w:p>
        </w:tc>
        <w:tc>
          <w:tcPr/>
          <w:p>
            <w:pPr>
              <w:pStyle w:val="Compact"/>
            </w:pPr>
            <w:r>
              <w:t xml:space="preserve">measures the real cascade for badge/status nodes the scan cannot render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cascade_PREFIX_darcula_dark.txt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cascade_POSTFIX_darcula_dark.txt</w:t>
            </w:r>
          </w:p>
        </w:tc>
        <w:tc>
          <w:tcPr/>
          <w:p>
            <w:pPr>
              <w:pStyle w:val="Compact"/>
            </w:pPr>
            <w:r>
              <w:t xml:space="preserve">those measurements, 9/11 failing → 0/11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scan_GREEN_round2_all_palettes.json</w:t>
            </w:r>
          </w:p>
        </w:tc>
        <w:tc>
          <w:tcPr/>
          <w:p>
            <w:pPr>
              <w:pStyle w:val="Compact"/>
            </w:pPr>
            <w:r>
              <w:t xml:space="preserve">post-fix, all 16 themes — 0 violations, 0 blocking incomplete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scan_RED_shipped.json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scan_RED_all_palettes.json</w:t>
            </w:r>
          </w:p>
        </w:tc>
        <w:tc>
          <w:tcPr/>
          <w:p>
            <w:pPr>
              <w:pStyle w:val="Compact"/>
            </w:pPr>
            <w:r>
              <w:t xml:space="preserve">round-1 pre-fix scans, retained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scan_GREEN_darcula.json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scan_GREEN_all_palettes.json</w:t>
            </w:r>
          </w:p>
        </w:tc>
        <w:tc>
          <w:tcPr/>
          <w:p>
            <w:pPr>
              <w:pStyle w:val="Compact"/>
            </w:pPr>
            <w:r>
              <w:t xml:space="preserve">round-1 post-fix scans, retained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frontend/src/app/models/palette.contrast.spec.ts</w:t>
            </w:r>
          </w:p>
        </w:tc>
        <w:tc>
          <w:tcPr/>
          <w:p>
            <w:pPr>
              <w:pStyle w:val="Compact"/>
            </w:pPr>
            <w:r>
              <w:t xml:space="preserve">declared TOKEN-PAIR oracle (text on surfaces, on-fill tokens, hue guard)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frontend/src/app/models/style-contrast.spec.ts</w:t>
            </w:r>
          </w:p>
        </w:tc>
        <w:tc>
          <w:tcPr/>
          <w:p>
            <w:pPr>
              <w:pStyle w:val="Compact"/>
            </w:pPr>
            <w:r>
              <w:t xml:space="preserve">declared FILL-PAIR oracle — closes the background-role blindness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2026-09-01T16:25:03Z</dcterms:created>
  <dcterms:modified xsi:type="dcterms:W3CDTF">2026-09-01T16:25:03Z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