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6e22dfaf8ed73a81a9e9a657929ae490999c77"/>
    <w:p>
      <w:pPr>
        <w:pStyle w:val="Heading1"/>
      </w:pPr>
      <w:r>
        <w:t xml:space="preserve">BOB-169 — root cause PROVEN (acceptance (a) satisfied)</w:t>
      </w:r>
    </w:p>
    <w:p>
      <w:pPr>
        <w:pStyle w:val="FirstParagraph"/>
      </w:pPr>
      <w:r>
        <w:t xml:space="preserve">Captured 2026-08-21. The filed item asked whoever took it to</w:t>
      </w:r>
      <w:r>
        <w:t xml:space="preserve"> </w:t>
      </w:r>
      <w:r>
        <w:t xml:space="preserve">“determine by</w:t>
      </w:r>
      <w:r>
        <w:t xml:space="preserve"> </w:t>
      </w:r>
      <w:r>
        <w:t xml:space="preserve">invocation which generator emits fragments and under what conditions”</w:t>
      </w:r>
      <w:r>
        <w:t xml:space="preserve">. That is</w:t>
      </w:r>
      <w:r>
        <w:t xml:space="preserve"> </w:t>
      </w:r>
      <w:r>
        <w:t xml:space="preserve">now answered from source plus a falsifiable prediction that held, so acceptance</w:t>
      </w:r>
      <w:r>
        <w:t xml:space="preserve"> </w:t>
      </w:r>
      <w:r>
        <w:t xml:space="preserve">(a) can be closed rather than repeated.</w:t>
      </w:r>
    </w:p>
    <w:bookmarkStart w:id="9" w:name="the-generator"/>
    <w:p>
      <w:pPr>
        <w:pStyle w:val="Heading2"/>
      </w:pPr>
      <w:r>
        <w:t xml:space="preserve">The generator</w:t>
      </w:r>
    </w:p>
    <w:p>
      <w:pPr>
        <w:pStyle w:val="FirstParagraph"/>
      </w:pPr>
      <w:r>
        <w:rPr>
          <w:rStyle w:val="VerbatimChar"/>
        </w:rPr>
        <w:t xml:space="preserve">scripts/generate_markdown_exports.sh:57</w:t>
      </w:r>
    </w:p>
    <w:p>
      <w:pPr>
        <w:pStyle w:val="SourceCode"/>
      </w:pPr>
      <w:r>
        <w:rPr>
          <w:rStyle w:val="VerbatimChar"/>
        </w:rPr>
        <w:t xml:space="preserve">pandoc -f markdown -t html5 -o "$html" "$md" --metadata title="$(basename "$md" .md)"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-s</w:t>
      </w:r>
      <w:r>
        <w:t xml:space="preserve">. Without it pandoc emits a BODY FRAGMENT — no</w:t>
      </w:r>
      <w:r>
        <w:t xml:space="preserve"> </w:t>
      </w:r>
      <w:r>
        <w:rPr>
          <w:rStyle w:val="VerbatimChar"/>
        </w:rPr>
        <w:t xml:space="preserve">&lt;!DOCTYPE&gt;</w:t>
      </w:r>
      <w:r>
        <w:t xml:space="preserve">, no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,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and therefore no</w:t>
      </w:r>
      <w:r>
        <w:t xml:space="preserve"> </w:t>
      </w:r>
      <w:r>
        <w:rPr>
          <w:rStyle w:val="VerbatimChar"/>
        </w:rPr>
        <w:t xml:space="preserve">&lt;meta charset&gt;</w:t>
      </w:r>
      <w:r>
        <w:t xml:space="preserve">.</w:t>
      </w:r>
    </w:p>
    <w:p>
      <w:pPr>
        <w:pStyle w:val="BodyText"/>
      </w:pPr>
      <w:r>
        <w:t xml:space="preserve">A tell that the flag was intended and lost:</w:t>
      </w:r>
      <w:r>
        <w:t xml:space="preserve"> </w:t>
      </w:r>
      <w:r>
        <w:rPr>
          <w:rStyle w:val="VerbatimChar"/>
        </w:rPr>
        <w:t xml:space="preserve">--metadata title=</w:t>
      </w:r>
      <w:r>
        <w:t xml:space="preserve"> </w:t>
      </w:r>
      <w:r>
        <w:t xml:space="preserve">is passed on</w:t>
      </w:r>
      <w:r>
        <w:t xml:space="preserve"> </w:t>
      </w:r>
      <w:r>
        <w:t xml:space="preserve">that same line, and the title can only ever render inside a standalone</w:t>
      </w:r>
      <w:r>
        <w:t xml:space="preserve"> </w:t>
      </w:r>
      <w:r>
        <w:t xml:space="preserve">document’s</w:t>
      </w:r>
      <w:r>
        <w:t xml:space="preserve"> </w:t>
      </w:r>
      <w:r>
        <w:rPr>
          <w:rStyle w:val="VerbatimChar"/>
        </w:rPr>
        <w:t xml:space="preserve">&lt;head&gt;&lt;title&gt;</w:t>
      </w:r>
      <w:r>
        <w:t xml:space="preserve">. As written the script computes a title it is</w:t>
      </w:r>
      <w:r>
        <w:t xml:space="preserve"> </w:t>
      </w:r>
      <w:r>
        <w:t xml:space="preserve">structurally incapable of emitting.</w:t>
      </w:r>
    </w:p>
    <w:bookmarkEnd w:id="9"/>
    <w:bookmarkStart w:id="10" w:name="Xf34d78c36566525bc6d8f2458c3866e4db73804"/>
    <w:p>
      <w:pPr>
        <w:pStyle w:val="Heading2"/>
      </w:pPr>
      <w:r>
        <w:t xml:space="preserve">The two branches disagree, and the FALLBACK is the correct one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(python-markdown, used only when pandoc is ABSENT) writes:</w:t>
      </w:r>
    </w:p>
    <w:p>
      <w:pPr>
        <w:pStyle w:val="SourceCode"/>
      </w:pPr>
      <w:r>
        <w:rPr>
          <w:rStyle w:val="VerbatimChar"/>
        </w:rPr>
        <w:t xml:space="preserve">&lt;!DOCTYPE html&gt;&lt;html&gt;&lt;head&gt;&lt;meta charset="utf-8"&gt;&lt;title&gt;{title}&lt;/title&gt;&lt;/head&gt;...</w:t>
      </w:r>
    </w:p>
    <w:p>
      <w:pPr>
        <w:pStyle w:val="FirstParagraph"/>
      </w:pPr>
      <w:r>
        <w:t xml:space="preserve">So the LESS-preferred path is well-formed and the PREFERRED path is defective.</w:t>
      </w:r>
      <w:r>
        <w:t xml:space="preserve"> </w:t>
      </w:r>
      <w:r>
        <w:t xml:space="preserve">The consequence is inverted from the usual: a host WITHOUT pandoc produces</w:t>
      </w:r>
      <w:r>
        <w:t xml:space="preserve"> </w:t>
      </w:r>
      <w:r>
        <w:t xml:space="preserve">correct exports, and a properly-provisioned host produces broken ones. That is</w:t>
      </w:r>
      <w:r>
        <w:t xml:space="preserve"> </w:t>
      </w:r>
      <w:r>
        <w:t xml:space="preserve">why this survived — the defect is invisible on exactly the machines least</w:t>
      </w:r>
      <w:r>
        <w:t xml:space="preserve"> </w:t>
      </w:r>
      <w:r>
        <w:t xml:space="preserve">likely to be treated as degraded.</w:t>
      </w:r>
    </w:p>
    <w:bookmarkEnd w:id="10"/>
    <w:bookmarkStart w:id="11" w:name="X86f12c066bb045fce75aa91e4886990048673c2"/>
    <w:p>
      <w:pPr>
        <w:pStyle w:val="Heading2"/>
      </w:pPr>
      <w:r>
        <w:t xml:space="preserve">The PDF mechanism — proven, no longer hypothesis</w:t>
      </w:r>
    </w:p>
    <w:p>
      <w:pPr>
        <w:pStyle w:val="FirstParagraph"/>
      </w:pPr>
      <w:r>
        <w:rPr>
          <w:rStyle w:val="VerbatimChar"/>
        </w:rPr>
        <w:t xml:space="preserve">generate_markdown_exports.sh:76</w:t>
      </w:r>
    </w:p>
    <w:p>
      <w:pPr>
        <w:pStyle w:val="SourceCode"/>
      </w:pPr>
      <w:r>
        <w:rPr>
          <w:rStyle w:val="VerbatimChar"/>
        </w:rPr>
        <w:t xml:space="preserve">weasyprint "$html" "$pdf"</w:t>
      </w:r>
    </w:p>
    <w:p>
      <w:pPr>
        <w:pStyle w:val="FirstParagraph"/>
      </w:pPr>
      <w:r>
        <w:t xml:space="preserve">The PDF is rendered FROM the fragment HTML. Given no encoding declaration,</w:t>
      </w:r>
      <w:r>
        <w:t xml:space="preserve"> </w:t>
      </w:r>
      <w:r>
        <w:t xml:space="preserve">weasyprint applies its fallback, and the UTF-8 bytes are decoded as latin-1 and</w:t>
      </w:r>
      <w:r>
        <w:t xml:space="preserve"> </w:t>
      </w:r>
      <w:r>
        <w:t xml:space="preserve">BAKED INTO the PDF text layer as glyphs. An earlier revision of BOB-169 recorded</w:t>
      </w:r>
      <w:r>
        <w:t xml:space="preserve"> </w:t>
      </w:r>
      <w:r>
        <w:t xml:space="preserve">this as an untraced hypothesis; it is now read directly from the source chain.</w:t>
      </w:r>
    </w:p>
    <w:bookmarkEnd w:id="11"/>
    <w:bookmarkStart w:id="12" w:name="X42b8cdb99b05327e98955a5800912971eff2878"/>
    <w:p>
      <w:pPr>
        <w:pStyle w:val="Heading2"/>
      </w:pPr>
      <w:r>
        <w:t xml:space="preserve">The falsifiable prediction that confirms it</w:t>
      </w:r>
    </w:p>
    <w:p>
      <w:pPr>
        <w:pStyle w:val="FirstParagraph"/>
      </w:pPr>
      <w:r>
        <w:t xml:space="preserve">DOCX is generated on a THIRD path —</w:t>
      </w:r>
      <w:r>
        <w:t xml:space="preserve"> </w:t>
      </w:r>
      <w:r>
        <w:rPr>
          <w:rStyle w:val="VerbatimChar"/>
        </w:rPr>
        <w:t xml:space="preserve">pandoc -f markdown -t docx</w:t>
      </w:r>
      <w:r>
        <w:t xml:space="preserve"> </w:t>
      </w:r>
      <w:r>
        <w:t xml:space="preserve">at line 85,</w:t>
      </w:r>
      <w:r>
        <w:t xml:space="preserve"> </w:t>
      </w:r>
      <w:r>
        <w:t xml:space="preserve">direct from markdown, never touching the HTML. If the chain above is correct,</w:t>
      </w:r>
      <w:r>
        <w:t xml:space="preserve"> </w:t>
      </w:r>
      <w:r>
        <w:t xml:space="preserve">the DOCX must be CLEAN while its .html and .pdf siblings are not. Measured on</w:t>
      </w:r>
      <w:r>
        <w:t xml:space="preserve"> </w:t>
      </w:r>
      <w:r>
        <w:t xml:space="preserve">docs/BOBA_DATABASE.*:</w:t>
      </w:r>
    </w:p>
    <w:p>
      <w:pPr>
        <w:pStyle w:val="SourceCode"/>
      </w:pPr>
      <w:r>
        <w:rPr>
          <w:rStyle w:val="VerbatimChar"/>
        </w:rPr>
        <w:t xml:space="preserve">.docx  -&gt;  0 mojibake sequences,  7 clean § characters   (word/document.xml)</w:t>
      </w:r>
      <w:r>
        <w:br/>
      </w:r>
      <w:r>
        <w:rPr>
          <w:rStyle w:val="VerbatimChar"/>
        </w:rPr>
        <w:t xml:space="preserve">.pdf   -&gt;  'Â§ 5', 'Jackettâ€™s', 'â†'                    (pdftotext)</w:t>
      </w:r>
      <w:r>
        <w:br/>
      </w:r>
      <w:r>
        <w:rPr>
          <w:rStyle w:val="VerbatimChar"/>
        </w:rPr>
        <w:t xml:space="preserve">.html  -&gt;  no DOCTYPE, no charset, 30 lines of non-ASCII</w:t>
      </w:r>
    </w:p>
    <w:p>
      <w:pPr>
        <w:pStyle w:val="FirstParagraph"/>
      </w:pPr>
      <w:r>
        <w:t xml:space="preserve">The DOCX is the control. It shares the same source markdown and the same pandoc</w:t>
      </w:r>
      <w:r>
        <w:t xml:space="preserve"> </w:t>
      </w:r>
      <w:r>
        <w:t xml:space="preserve">binary, and differs only in NOT passing through the charset-less HTML — and it</w:t>
      </w:r>
      <w:r>
        <w:t xml:space="preserve"> </w:t>
      </w:r>
      <w:r>
        <w:t xml:space="preserve">is clean. That isolates the defect to the HTML step and rules out a corrupt</w:t>
      </w:r>
      <w:r>
        <w:t xml:space="preserve"> </w:t>
      </w:r>
      <w:r>
        <w:t xml:space="preserve">source or a broken pandoc.</w:t>
      </w:r>
    </w:p>
    <w:bookmarkEnd w:id="12"/>
    <w:bookmarkStart w:id="13" w:name="the-fix"/>
    <w:p>
      <w:pPr>
        <w:pStyle w:val="Heading2"/>
      </w:pPr>
      <w:r>
        <w:t xml:space="preserve">The fix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) to line 57. pandoc’s default html5 standalone</w:t>
      </w:r>
      <w:r>
        <w:t xml:space="preserve"> </w:t>
      </w:r>
      <w:r>
        <w:t xml:space="preserve">template emits</w:t>
      </w:r>
      <w:r>
        <w:t xml:space="preserve"> </w:t>
      </w:r>
      <w:r>
        <w:rPr>
          <w:rStyle w:val="VerbatimChar"/>
        </w:rPr>
        <w:t xml:space="preserve">&lt;meta charset="utf-8" /&gt;</w:t>
      </w:r>
      <w:r>
        <w:t xml:space="preserve"> </w:t>
      </w:r>
      <w:r>
        <w:t xml:space="preserve">— verified empirically, not assumed:</w:t>
      </w:r>
      <w:r>
        <w:t xml:space="preserve"> </w:t>
      </w:r>
      <w:r>
        <w:t xml:space="preserve">when docs_chain regenerated docs/features/Status.html with a standalone</w:t>
      </w:r>
      <w:r>
        <w:t xml:space="preserve"> </w:t>
      </w:r>
      <w:r>
        <w:t xml:space="preserve">pipeline, the diff was 183 insertions / 0 deletions and the inserted preamble</w:t>
      </w:r>
      <w:r>
        <w:t xml:space="preserve"> </w:t>
      </w:r>
      <w:r>
        <w:t xml:space="preserve">contained exactly that meta tag.</w:t>
      </w:r>
    </w:p>
    <w:p>
      <w:pPr>
        <w:pStyle w:val="BodyText"/>
      </w:pPr>
      <w:r>
        <w:t xml:space="preserve">Then regenerate. Note the blast radius honestly: 286 .html files plus their</w:t>
      </w:r>
      <w:r>
        <w:t xml:space="preserve"> </w:t>
      </w:r>
      <w:r>
        <w:t xml:space="preserve">PDFs change in one commit, and every PDF must be re-rendered AFTER the HTML is</w:t>
      </w:r>
      <w:r>
        <w:t xml:space="preserve"> </w:t>
      </w:r>
      <w:r>
        <w:t xml:space="preserve">fixed — regenerating PDFs first would re-bake the same mojibake.</w:t>
      </w:r>
    </w:p>
    <w:bookmarkEnd w:id="13"/>
    <w:bookmarkStart w:id="14" w:name="what-is-still-not-measured"/>
    <w:p>
      <w:pPr>
        <w:pStyle w:val="Heading2"/>
      </w:pPr>
      <w:r>
        <w:t xml:space="preserve">What is still NOT measured</w:t>
      </w:r>
    </w:p>
    <w:p>
      <w:pPr>
        <w:pStyle w:val="FirstParagraph"/>
      </w:pPr>
      <w:r>
        <w:t xml:space="preserve">How many of the ~300 PDFs carry baked mojibake. One was probed. The 286-file</w:t>
      </w:r>
      <w:r>
        <w:t xml:space="preserve"> </w:t>
      </w:r>
      <w:r>
        <w:t xml:space="preserve">census covered .html only. Count it; do not extrapolate.</w:t>
      </w:r>
    </w:p>
    <w:bookmarkEnd w:id="14"/>
    <w:bookmarkStart w:id="15" w:name="Xd5b9de43719667a0df014d3b1b2bc51f45c6658"/>
    <w:p>
      <w:pPr>
        <w:pStyle w:val="Heading2"/>
      </w:pPr>
      <w:r>
        <w:t xml:space="preserve">Nuance discovered after the fact: the generator is mtime-guarded</w:t>
      </w:r>
    </w:p>
    <w:p>
      <w:pPr>
        <w:pStyle w:val="FirstParagraph"/>
      </w:pPr>
      <w:r>
        <w:rPr>
          <w:rStyle w:val="VerbatimChar"/>
        </w:rPr>
        <w:t xml:space="preserve">generate_markdown_exports.sh</w:t>
      </w:r>
      <w:r>
        <w:t xml:space="preserve"> </w:t>
      </w:r>
      <w:r>
        <w:t xml:space="preserve">only (re)generates when</w:t>
      </w:r>
    </w:p>
    <w:p>
      <w:pPr>
        <w:pStyle w:val="SourceCode"/>
      </w:pPr>
      <w:r>
        <w:rPr>
          <w:rStyle w:val="VerbatimChar"/>
        </w:rPr>
        <w:t xml:space="preserve">[[ ! -f "$html" || "$md" -nt "$pdf" ]]</w:t>
      </w:r>
    </w:p>
    <w:p>
      <w:pPr>
        <w:pStyle w:val="FirstParagraph"/>
      </w:pPr>
      <w:r>
        <w:t xml:space="preserve">Measured consequence: a full</w:t>
      </w:r>
      <w:r>
        <w:t xml:space="preserve"> </w:t>
      </w:r>
      <w:r>
        <w:rPr>
          <w:rStyle w:val="VerbatimChar"/>
        </w:rPr>
        <w:t xml:space="preserve">workable-items-export.sh</w:t>
      </w:r>
      <w:r>
        <w:t xml:space="preserve"> </w:t>
      </w:r>
      <w:r>
        <w:t xml:space="preserve">run AFTER docs_chain had</w:t>
      </w:r>
      <w:r>
        <w:t xml:space="preserve"> </w:t>
      </w:r>
      <w:r>
        <w:t xml:space="preserve">rewritten docs/features/Status.html as a standalone document did NOT revert it —</w:t>
      </w:r>
      <w:r>
        <w:t xml:space="preserve"> </w:t>
      </w:r>
      <w:r>
        <w:rPr>
          <w:rStyle w:val="VerbatimChar"/>
        </w:rPr>
        <w:t xml:space="preserve">docs_chain verify --all</w:t>
      </w:r>
      <w:r>
        <w:t xml:space="preserve"> </w:t>
      </w:r>
      <w:r>
        <w:t xml:space="preserve">still reported both contexts in-sync. The export</w:t>
      </w:r>
      <w:r>
        <w:t xml:space="preserve"> </w:t>
      </w:r>
      <w:r>
        <w:t xml:space="preserve">skipped the file because its HTML is now newer than its source.</w:t>
      </w:r>
    </w:p>
    <w:p>
      <w:pPr>
        <w:pStyle w:val="BodyText"/>
      </w:pPr>
      <w:r>
        <w:t xml:space="preserve">Two implications for the fix:</w:t>
      </w:r>
    </w:p>
    <w:p>
      <w:pPr>
        <w:pStyle w:val="Compact"/>
        <w:numPr>
          <w:ilvl w:val="0"/>
          <w:numId w:val="1001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to line 57 will NOT heal the 286 existing fragments. They will be</w:t>
      </w:r>
      <w:r>
        <w:t xml:space="preserve"> </w:t>
      </w:r>
      <w:r>
        <w:t xml:space="preserve">regenerated only when their .md is next touched — so the corpus would heal</w:t>
      </w:r>
      <w:r>
        <w:t xml:space="preserve"> </w:t>
      </w:r>
      <w:r>
        <w:t xml:space="preserve">silently, unevenly, and over an unbounded period, with no point at which</w:t>
      </w:r>
      <w:r>
        <w:t xml:space="preserve"> </w:t>
      </w:r>
      <w:r>
        <w:t xml:space="preserve">anyone can say it is done. The fix therefore needs a FORCED regeneration pass,</w:t>
      </w:r>
      <w:r>
        <w:t xml:space="preserve"> </w:t>
      </w:r>
      <w:r>
        <w:t xml:space="preserve">not just the flag.</w:t>
      </w:r>
    </w:p>
    <w:p>
      <w:pPr>
        <w:pStyle w:val="Compact"/>
        <w:numPr>
          <w:ilvl w:val="0"/>
          <w:numId w:val="1001"/>
        </w:numPr>
      </w:pPr>
      <w:r>
        <w:t xml:space="preserve">It also explains why this defect is so old and so quiet: files are rewritten</w:t>
      </w:r>
      <w:r>
        <w:t xml:space="preserve"> </w:t>
      </w:r>
      <w:r>
        <w:t xml:space="preserve">only on source change, so a fragment minted once persists indefinitely, and</w:t>
      </w:r>
      <w:r>
        <w:t xml:space="preserve"> </w:t>
      </w:r>
      <w:r>
        <w:t xml:space="preserve">the corpus accumulated 286 of them one document at a time.</w:t>
      </w:r>
    </w:p>
    <w:p>
      <w:pPr>
        <w:pStyle w:val="FirstParagraph"/>
      </w:pPr>
      <w:r>
        <w:t xml:space="preserve">Order matters in that forced pass: HTML must be regenerated BEFORE the PDFs,</w:t>
      </w:r>
      <w:r>
        <w:t xml:space="preserve"> </w:t>
      </w:r>
      <w:r>
        <w:t xml:space="preserve">because weasyprint reads the HTML. Regenerating PDFs first re-bakes the same</w:t>
      </w:r>
      <w:r>
        <w:t xml:space="preserve"> </w:t>
      </w:r>
      <w:r>
        <w:t xml:space="preserve">mojibake from the still-charset-less fragment.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2026-09-01T16:24:21Z</dcterms:created>
  <dcterms:modified xsi:type="dcterms:W3CDTF">2026-09-01T16:24:21Z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