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02df80af20f4608eccc1d821945d6f3c12c4b4f"/>
    <w:p>
      <w:pPr>
        <w:pStyle w:val="Heading1"/>
      </w:pPr>
      <w:r>
        <w:t xml:space="preserve">BOB-169 — export charset corruption: review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(round 4)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2026-08-25T17:50:00Z</w:t>
      </w:r>
    </w:p>
    <w:p>
      <w:pPr>
        <w:pStyle w:val="BodyText"/>
      </w:pPr>
      <w:r>
        <w:t xml:space="preserve">Four review rounds on the §11.4.209 substrate, iterated to zero findings per §11.4.134.</w:t>
      </w:r>
      <w:r>
        <w:t xml:space="preserve"> </w:t>
      </w:r>
      <w:r>
        <w:rPr>
          <w:b/>
          <w:bCs/>
        </w:rPr>
        <w:t xml:space="preserve">BOB-169 is NOT closable on this change</w:t>
      </w:r>
      <w:r>
        <w:t xml:space="preserve"> </w:t>
      </w:r>
      <w:r>
        <w:t xml:space="preserve">— see</w:t>
      </w:r>
      <w:r>
        <w:t xml:space="preserve"> </w:t>
      </w:r>
      <w:r>
        <w:t xml:space="preserve">“Still owed”</w:t>
      </w:r>
      <w:r>
        <w:t xml:space="preserve"> </w:t>
      </w:r>
      <w:r>
        <w:t xml:space="preserve">below.</w:t>
      </w:r>
    </w:p>
    <w:bookmarkStart w:id="9" w:name="what-was-wrong"/>
    <w:p>
      <w:pPr>
        <w:pStyle w:val="Heading2"/>
      </w:pPr>
      <w:r>
        <w:t xml:space="preserve">What was wrong</w:t>
      </w:r>
    </w:p>
    <w:p>
      <w:pPr>
        <w:pStyle w:val="FirstParagraph"/>
      </w:pPr>
      <w:r>
        <w:t xml:space="preserve">Three producers emitted HTML with no</w:t>
      </w:r>
      <w:r>
        <w:t xml:space="preserve"> </w:t>
      </w:r>
      <w:r>
        <w:rPr>
          <w:rStyle w:val="VerbatimChar"/>
        </w:rPr>
        <w:t xml:space="preserve">&lt;meta charset&gt;</w:t>
      </w:r>
      <w:r>
        <w:t xml:space="preserve">; weasyprint rendered PDFs</w:t>
      </w:r>
      <w:r>
        <w:t xml:space="preserve"> </w:t>
      </w:r>
      <w:r>
        <w:t xml:space="preserve">from those body fragments, fell back to a non-UTF-8 codec, and baked mojibake</w:t>
      </w:r>
      <w:r>
        <w:t xml:space="preserve"> </w:t>
      </w:r>
      <w:r>
        <w:t xml:space="preserve">into the PDF</w:t>
      </w:r>
      <w:r>
        <w:t xml:space="preserve"> </w:t>
      </w:r>
      <w:r>
        <w:rPr>
          <w:b/>
          <w:bCs/>
        </w:rPr>
        <w:t xml:space="preserve">text layer</w:t>
      </w:r>
      <w:r>
        <w:t xml:space="preserve"> </w:t>
      </w:r>
      <w:r>
        <w:t xml:space="preserve">— not a display artifact, corruption in the bytes.</w:t>
      </w:r>
    </w:p>
    <w:p>
      <w:pPr>
        <w:pStyle w:val="BodyText"/>
      </w:pPr>
      <w:r>
        <w:rPr>
          <w:rStyle w:val="VerbatimChar"/>
        </w:rPr>
        <w:t xml:space="preserve">docs/CONTINUATION.pdf</w:t>
      </w:r>
      <w:r>
        <w:t xml:space="preserve"> </w:t>
      </w:r>
      <w:r>
        <w:t xml:space="preserve">— the §12.10 session-resumption document — carried</w:t>
      </w:r>
      <w:r>
        <w:t xml:space="preserve"> </w:t>
      </w:r>
      <w:r>
        <w:rPr>
          <w:b/>
          <w:bCs/>
        </w:rPr>
        <w:t xml:space="preserve">336 corrupted lines</w:t>
      </w:r>
      <w:r>
        <w:t xml:space="preserve"> </w:t>
      </w:r>
      <w:r>
        <w:t xml:space="preserve">and regenerated corrupt on every run. Corpus-wide,</w:t>
      </w:r>
      <w:r>
        <w:t xml:space="preserve"> </w:t>
      </w:r>
      <w:r>
        <w:rPr>
          <w:b/>
          <w:bCs/>
        </w:rPr>
        <w:t xml:space="preserve">301 of 334</w:t>
      </w:r>
      <w:r>
        <w:t xml:space="preserve"> </w:t>
      </w:r>
      <w:r>
        <w:t xml:space="preserve">exports carried no charset declaration while every export-sync</w:t>
      </w:r>
      <w:r>
        <w:t xml:space="preserve"> </w:t>
      </w:r>
      <w:r>
        <w:t xml:space="preserve">gate reported green.</w:t>
      </w:r>
    </w:p>
    <w:bookmarkEnd w:id="9"/>
    <w:bookmarkStart w:id="10" w:name="the-three-producers-now-in-lockstep"/>
    <w:p>
      <w:pPr>
        <w:pStyle w:val="Heading2"/>
      </w:pPr>
      <w:r>
        <w:t xml:space="preserve">The three producers, now in lockstep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scripts/generate_markdown_exports.sh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--standalone</w:t>
            </w:r>
            <w:r>
              <w:t xml:space="preserve"> </w:t>
            </w:r>
            <w:r>
              <w:t xml:space="preserve">+ charset-aware staleness + PDF staleness keyed on the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scripts/regenerate-continuation-exports.sh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--standalone</w:t>
            </w:r>
            <w:r>
              <w:t xml:space="preserve"> </w:t>
            </w:r>
            <w:r>
              <w:t xml:space="preserve">(the third producer, found only because the corpus scan was run)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docs_chain</w:t>
            </w:r>
            <w:r>
              <w:t xml:space="preserve"> </w:t>
            </w:r>
            <w:r>
              <w:rPr>
                <w:rStyle w:val="VerbatimChar"/>
              </w:rPr>
              <w:t xml:space="preserve">derived.go:139</w:t>
            </w:r>
          </w:p>
        </w:tc>
        <w:tc>
          <w:tcPr/>
          <w:p>
            <w:pPr>
              <w:pStyle w:val="Compact"/>
            </w:pPr>
            <w:r>
              <w:t xml:space="preserve">already passed</w:t>
            </w:r>
            <w:r>
              <w:t xml:space="preserve"> </w:t>
            </w:r>
            <w:r>
              <w:rPr>
                <w:rStyle w:val="VerbatimChar"/>
              </w:rPr>
              <w:t xml:space="preserve">--standalone</w:t>
            </w:r>
          </w:p>
        </w:tc>
      </w:tr>
    </w:tbl>
    <w:bookmarkEnd w:id="10"/>
    <w:bookmarkStart w:id="11" w:name="verified-closed-by-round"/>
    <w:p>
      <w:pPr>
        <w:pStyle w:val="Heading2"/>
      </w:pPr>
      <w:r>
        <w:t xml:space="preserve">Verified closed, by round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R2-F1 (BLOCKING) — PDF staleness ignored the HTML, so a fixed HTML never re-rendered its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 ! -f "$pdf" \|\| "$md" -nt "$pdf" \|\| "$html" -nt "$pdf" ]]</w:t>
            </w:r>
            <w:r>
              <w:t xml:space="preserve">. Reviewer re-ran the real-corpus shape on an unmodified copy:</w:t>
            </w:r>
            <w:r>
              <w:t xml:space="preserve"> </w:t>
            </w:r>
            <w:r>
              <w:rPr>
                <w:rStyle w:val="VerbatimChar"/>
              </w:rPr>
              <w:t xml:space="preserve">BEFORE charset=0 pdf_moj=1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AFTER charset=1 pdf_moj=0</w:t>
            </w:r>
            <w:r>
              <w:t xml:space="preserve">, plus an</w:t>
            </w:r>
            <w:r>
              <w:t xml:space="preserve"> </w:t>
            </w:r>
            <w:r>
              <w:rPr>
                <w:b/>
                <w:bCs/>
              </w:rPr>
              <w:t xml:space="preserve">idempotence control</w:t>
            </w:r>
            <w:r>
              <w:t xml:space="preserve"> </w:t>
            </w:r>
            <w:r>
              <w:t xml:space="preserve">it added and I had not run: a second consecutive run leaves the PDF md5 unchanged, so the clause heals without churning clean 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R2-F2 — gate renumbering</w:t>
            </w:r>
          </w:p>
        </w:tc>
        <w:tc>
          <w:tcPr/>
          <w:p>
            <w:pPr>
              <w:pStyle w:val="Compact"/>
            </w:pPr>
            <w:r>
              <w:t xml:space="preserve">Re-derived a third time on a three-shape needled instrument:</w:t>
            </w:r>
            <w:r>
              <w:t xml:space="preserve"> </w:t>
            </w:r>
            <w:r>
              <w:rPr>
                <w:rStyle w:val="VerbatimChar"/>
              </w:rPr>
              <w:t xml:space="preserve">sites=50 {bracket:41, run_const_gate:9}</w:t>
            </w:r>
            <w:r>
              <w:t xml:space="preserve">, denominators</w:t>
            </w:r>
            <w:r>
              <w:t xml:space="preserve"> </w:t>
            </w:r>
            <w:r>
              <w:rPr>
                <w:rStyle w:val="VerbatimChar"/>
              </w:rPr>
              <w:t xml:space="preserve">[50]</w:t>
            </w:r>
            <w:r>
              <w:t xml:space="preserve">, 1..50 complete, zero duplicates, strictly increasing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R2-F3 — baseline honesty</w:t>
            </w:r>
          </w:p>
        </w:tc>
        <w:tc>
          <w:tcPr/>
          <w:p>
            <w:pPr>
              <w:pStyle w:val="Compact"/>
            </w:pPr>
            <w:r>
              <w:t xml:space="preserve">Header states</w:t>
            </w:r>
            <w:r>
              <w:t xml:space="preserve"> </w:t>
            </w:r>
            <w:r>
              <w:rPr>
                <w:rStyle w:val="VerbatimChar"/>
              </w:rPr>
              <w:t xml:space="preserve">BASELINE</w:t>
            </w:r>
            <w:r>
              <w:t xml:space="preserve"> </w:t>
            </w:r>
            <w:r>
              <w:t xml:space="preserve">is a CONSTANT, nothing lowers it, tightening is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R2-F5 / R3-F1 — my inserted paragraph severed a sentence</w:t>
            </w:r>
          </w:p>
        </w:tc>
        <w:tc>
          <w:tcPr/>
          <w:p>
            <w:pPr>
              <w:pStyle w:val="Compact"/>
            </w:pPr>
            <w:r>
              <w:t xml:space="preserve">Reflowed; sentence reads whole;</w:t>
            </w:r>
            <w:r>
              <w:t xml:space="preserve"> </w:t>
            </w:r>
            <w:r>
              <w:rPr>
                <w:rStyle w:val="VerbatimChar"/>
              </w:rPr>
              <w:t xml:space="preserve">bash -n</w:t>
            </w:r>
            <w:r>
              <w:t xml:space="preserve"> </w:t>
            </w:r>
            <w:r>
              <w:t xml:space="preserve">clean</w:t>
            </w:r>
          </w:p>
        </w:tc>
      </w:tr>
    </w:tbl>
    <w:bookmarkEnd w:id="11"/>
    <w:bookmarkStart w:id="12" w:name="X24d0962167981436f8e3d1adeb294accdba6f37"/>
    <w:p>
      <w:pPr>
        <w:pStyle w:val="Heading2"/>
      </w:pPr>
      <w:r>
        <w:t xml:space="preserve">Round-4 regression sweep (reviewer-executed)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test_export_pdf_charset_integrity.sh</w:t>
            </w:r>
          </w:p>
        </w:tc>
        <w:tc>
          <w:tcPr/>
          <w:p>
            <w:pPr>
              <w:pStyle w:val="Compact"/>
            </w:pPr>
            <w:r>
              <w:t xml:space="preserve">2 passed, 0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test_cm_export_charset_valid.sh</w:t>
            </w:r>
          </w:p>
        </w:tc>
        <w:tc>
          <w:tcPr/>
          <w:p>
            <w:pPr>
              <w:pStyle w:val="Compact"/>
            </w:pPr>
            <w:r>
              <w:t xml:space="preserve">6 passed, 0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CM-EXPORT-CHARSET-VALID</w:t>
            </w:r>
            <w:r>
              <w:t xml:space="preserve"> </w:t>
            </w:r>
            <w:r>
              <w:t xml:space="preserve">(invariant 50)</w:t>
            </w:r>
          </w:p>
        </w:tc>
        <w:tc>
          <w:tcPr/>
          <w:p>
            <w:pPr>
              <w:pStyle w:val="Compact"/>
            </w:pPr>
            <w:r>
              <w:t xml:space="preserve">PASS at baseline 301, no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docs/CONTINUATION</w:t>
            </w:r>
          </w:p>
        </w:tc>
        <w:tc>
          <w:tcPr/>
          <w:p>
            <w:pPr>
              <w:pStyle w:val="Compact"/>
            </w:pPr>
            <w:r>
              <w:t xml:space="preserve">charset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, mojibake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(was 336)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§11.4.263 / residue / staging</w:t>
            </w:r>
          </w:p>
        </w:tc>
        <w:tc>
          <w:tcPr/>
          <w:p>
            <w:pPr>
              <w:pStyle w:val="Compact"/>
            </w:pPr>
            <w:r>
              <w:t xml:space="preserve">clean;</w:t>
            </w:r>
            <w:r>
              <w:t xml:space="preserve"> </w:t>
            </w:r>
            <w:r>
              <w:rPr>
                <w:rStyle w:val="VerbatimChar"/>
              </w:rPr>
              <w:t xml:space="preserve">HEAD</w:t>
            </w:r>
            <w:r>
              <w:t xml:space="preserve"> </w:t>
            </w:r>
            <w:r>
              <w:t xml:space="preserve">still</w:t>
            </w:r>
            <w:r>
              <w:t xml:space="preserve"> </w:t>
            </w:r>
            <w:r>
              <w:rPr>
                <w:rStyle w:val="VerbatimChar"/>
              </w:rPr>
              <w:t xml:space="preserve">dd9fcb5</w:t>
            </w:r>
          </w:p>
        </w:tc>
      </w:tr>
    </w:tbl>
    <w:bookmarkEnd w:id="12"/>
    <w:bookmarkStart w:id="13" w:name="X9cbfc2572fd9ecddddb779a6a79ca1465b978a9"/>
    <w:p>
      <w:pPr>
        <w:pStyle w:val="Heading2"/>
      </w:pPr>
      <w:r>
        <w:t xml:space="preserve">The comment-only claim — two needles, not one</w:t>
      </w:r>
    </w:p>
    <w:p>
      <w:pPr>
        <w:pStyle w:val="FirstParagraph"/>
      </w:pPr>
      <w:r>
        <w:t xml:space="preserve">I proved the reflow was comment-only by stripping full-line comments and blanks</w:t>
      </w:r>
      <w:r>
        <w:t xml:space="preserve"> </w:t>
      </w:r>
      <w:r>
        <w:t xml:space="preserve">from HEAD’s copy and the working copy and diffing: 26 body lines each, exactly</w:t>
      </w:r>
      <w:r>
        <w:t xml:space="preserve"> </w:t>
      </w:r>
      <w:r>
        <w:t xml:space="preserve">one differing (</w:t>
      </w:r>
      <w:r>
        <w:rPr>
          <w:rStyle w:val="VerbatimChar"/>
        </w:rPr>
        <w:t xml:space="preserve">pandoc … -o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pandoc … --standalone -o</w:t>
      </w:r>
      <w:r>
        <w:t xml:space="preserve">, the fix itself).</w:t>
      </w:r>
      <w:r>
        <w:t xml:space="preserve"> </w:t>
      </w:r>
      <w:r>
        <w:t xml:space="preserve">I ran ONE needle (</w:t>
      </w:r>
      <w:r>
        <w:rPr>
          <w:rStyle w:val="VerbatimChar"/>
        </w:rPr>
        <w:t xml:space="preserve">echo NEEDLE</w:t>
      </w:r>
      <w:r>
        <w:t xml:space="preserve"> </w:t>
      </w:r>
      <w:r>
        <w:t xml:space="preserve">→ diff fires).</w:t>
      </w:r>
    </w:p>
    <w:p>
      <w:pPr>
        <w:pStyle w:val="BodyText"/>
      </w:pPr>
      <w:r>
        <w:t xml:space="preserve">The reviewer ran</w:t>
      </w:r>
      <w:r>
        <w:t xml:space="preserve"> </w:t>
      </w:r>
      <w:r>
        <w:rPr>
          <w:b/>
          <w:bCs/>
        </w:rPr>
        <w:t xml:space="preserve">two</w:t>
      </w:r>
      <w:r>
        <w:t xml:space="preserve">, and the second is the better instrument: it appended a</w:t>
      </w:r>
      <w:r>
        <w:t xml:space="preserve"> </w:t>
      </w:r>
      <w:r>
        <w:t xml:space="preserve">comment-only line and confirmed the body diff stays SILENT. One positive needle</w:t>
      </w:r>
      <w:r>
        <w:t xml:space="preserve"> </w:t>
      </w:r>
      <w:r>
        <w:t xml:space="preserve">proves an instrument is not dead; it does not prove it is aimed correctly. With</w:t>
      </w:r>
      <w:r>
        <w:t xml:space="preserve"> </w:t>
      </w:r>
      <w:r>
        <w:t xml:space="preserve">both,</w:t>
      </w:r>
      <w:r>
        <w:t xml:space="preserve"> </w:t>
      </w:r>
      <w:r>
        <w:t xml:space="preserve">“comment-only”</w:t>
      </w:r>
      <w:r>
        <w:t xml:space="preserve"> </w:t>
      </w:r>
      <w:r>
        <w:t xml:space="preserve">is a measured property rather than an inference.</w:t>
      </w:r>
    </w:p>
    <w:bookmarkEnd w:id="13"/>
    <w:bookmarkStart w:id="14" w:name="X2de0ab7e061aadb8ba5fef6a41a98cb45369a86"/>
    <w:p>
      <w:pPr>
        <w:pStyle w:val="Heading2"/>
      </w:pPr>
      <w:r>
        <w:t xml:space="preserve">Still owed — stated so nothing reads as closed</w:t>
      </w:r>
    </w:p>
    <w:p>
      <w:pPr>
        <w:pStyle w:val="FirstParagraph"/>
      </w:pPr>
      <w:r>
        <w:rPr>
          <w:b/>
          <w:bCs/>
        </w:rPr>
        <w:t xml:space="preserve">Acceptance (c)</w:t>
      </w:r>
      <w:r>
        <w:t xml:space="preserve"> </w:t>
      </w:r>
      <w:r>
        <w:t xml:space="preserve">— bulk regeneration of the 301 charset-less exports.</w:t>
      </w:r>
      <w:r>
        <w:t xml:space="preserve"> </w:t>
      </w:r>
      <w:r>
        <w:t xml:space="preserve">Mechanism present, correctly sequenced behind R2-F1,</w:t>
      </w:r>
      <w:r>
        <w:t xml:space="preserve"> </w:t>
      </w:r>
      <w:r>
        <w:rPr>
          <w:b/>
          <w:bCs/>
        </w:rPr>
        <w:t xml:space="preserve">run not performed</w:t>
      </w:r>
      <w:r>
        <w:t xml:space="preserve">,</w:t>
      </w:r>
      <w:r>
        <w:t xml:space="preserve"> </w:t>
      </w:r>
      <w:r>
        <w:t xml:space="preserve">needs a quiescent tree.</w:t>
      </w:r>
    </w:p>
    <w:p>
      <w:pPr>
        <w:pStyle w:val="BodyText"/>
      </w:pPr>
      <w:r>
        <w:rPr>
          <w:b/>
          <w:bCs/>
        </w:rPr>
        <w:t xml:space="preserve">BOB-182</w:t>
      </w:r>
      <w:r>
        <w:t xml:space="preserve"> </w:t>
      </w:r>
      <w:r>
        <w:t xml:space="preserve">— the §11.4.224(E) ratchet-adoption decision. Filing it satisfies</w:t>
      </w:r>
      <w:r>
        <w:t xml:space="preserve"> </w:t>
      </w:r>
      <w:r>
        <w:t xml:space="preserve">the TRACKING obligation, not the DECISION obligation: the clause requires the</w:t>
      </w:r>
      <w:r>
        <w:t xml:space="preserve"> </w:t>
      </w:r>
      <w:r>
        <w:t xml:space="preserve">operator’s answer recorded as consumer DATA</w:t>
      </w:r>
      <w:r>
        <w:t xml:space="preserve"> </w:t>
      </w:r>
      <w:r>
        <w:rPr>
          <w:i/>
          <w:iCs/>
        </w:rPr>
        <w:t xml:space="preserve">before first enforcement</w:t>
      </w:r>
      <w:r>
        <w:t xml:space="preserve">, and</w:t>
      </w:r>
      <w:r>
        <w:t xml:space="preserve"> </w:t>
      </w:r>
      <w:r>
        <w:t xml:space="preserve">invariant 50 is already enforcing. The item stays OPEN. The interim is</w:t>
      </w:r>
      <w:r>
        <w:t xml:space="preserve"> </w:t>
      </w:r>
      <w:r>
        <w:t xml:space="preserve">deliberate and matches §11.4.201(8)’s own precedence for the §11.4.135 ratchet —</w:t>
      </w:r>
      <w:r>
        <w:t xml:space="preserve"> </w:t>
      </w:r>
      <w:r>
        <w:t xml:space="preserve">pinned at baseline it can only fire on regression, so enforcement today is</w:t>
      </w:r>
      <w:r>
        <w:t xml:space="preserve"> </w:t>
      </w:r>
      <w:r>
        <w:t xml:space="preserve">near-inert while the decision is owed.</w:t>
      </w:r>
    </w:p>
    <w:bookmarkEnd w:id="14"/>
    <w:bookmarkStart w:id="15" w:name="Xea87e615ed0bef14711d8165d519a3d139e598c"/>
    <w:p>
      <w:pPr>
        <w:pStyle w:val="Heading2"/>
      </w:pPr>
      <w:r>
        <w:t xml:space="preserve">Carrier/blindness census for this item — five instances, three of them mine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grep -qi 'charset'</w:t>
      </w:r>
      <w:r>
        <w:t xml:space="preserve"> </w:t>
      </w:r>
      <w:r>
        <w:t xml:space="preserve">in my own test matched</w:t>
      </w:r>
      <w:r>
        <w:t xml:space="preserve"> </w:t>
      </w:r>
      <w:r>
        <w:rPr>
          <w:rStyle w:val="VerbatimChar"/>
        </w:rPr>
        <w:t xml:space="preserve">charset-fixture</w:t>
      </w:r>
      <w:r>
        <w:t xml:space="preserve"> </w:t>
      </w:r>
      <w:r>
        <w:t xml:space="preserve">and PASSED against a broken generator</w:t>
      </w:r>
    </w:p>
    <w:p>
      <w:pPr>
        <w:pStyle w:val="Compact"/>
        <w:numPr>
          <w:ilvl w:val="0"/>
          <w:numId w:val="1001"/>
        </w:numPr>
      </w:pPr>
      <w:r>
        <w:t xml:space="preserve">my bracket-only renumber audit saw 41 of 50 labels</w:t>
      </w:r>
    </w:p>
    <w:p>
      <w:pPr>
        <w:pStyle w:val="Compact"/>
        <w:numPr>
          <w:ilvl w:val="0"/>
          <w:numId w:val="1001"/>
        </w:numPr>
      </w:pPr>
      <w:r>
        <w:t xml:space="preserve">the reviewer’s bracket-only scan, same blindness</w:t>
      </w:r>
    </w:p>
    <w:p>
      <w:pPr>
        <w:pStyle w:val="Compact"/>
        <w:numPr>
          <w:ilvl w:val="0"/>
          <w:numId w:val="1001"/>
        </w:numPr>
      </w:pPr>
      <w:r>
        <w:t xml:space="preserve">the reviewer’s name-requiring scan, which silently dropped invariants 1–4 and 11–15</w:t>
      </w:r>
    </w:p>
    <w:p>
      <w:pPr>
        <w:pStyle w:val="Compact"/>
        <w:numPr>
          <w:ilvl w:val="0"/>
          <w:numId w:val="1001"/>
        </w:numPr>
      </w:pPr>
      <w:r>
        <w:t xml:space="preserve">mojibake counted inside quoted examples</w:t>
      </w:r>
    </w:p>
    <w:p>
      <w:pPr>
        <w:pStyle w:val="FirstParagraph"/>
      </w:pPr>
      <w:r>
        <w:t xml:space="preserve">Every one was caught by the same discipline:</w:t>
      </w:r>
      <w:r>
        <w:t xml:space="preserve"> </w:t>
      </w:r>
      <w:r>
        <w:rPr>
          <w:b/>
          <w:bCs/>
        </w:rPr>
        <w:t xml:space="preserve">refuse to report a zero until a</w:t>
      </w:r>
      <w:r>
        <w:rPr>
          <w:b/>
          <w:bCs/>
        </w:rPr>
        <w:t xml:space="preserve"> </w:t>
      </w:r>
      <w:r>
        <w:rPr>
          <w:b/>
          <w:bCs/>
        </w:rPr>
        <w:t xml:space="preserve">needle of the same shape as the query proves the instrument can see it.</w:t>
      </w:r>
    </w:p>
    <w:bookmarkEnd w:id="15"/>
    <w:bookmarkStart w:id="16" w:name="Xeecec6765daea2e66b427c20d644857b7a2305d"/>
    <w:p>
      <w:pPr>
        <w:pStyle w:val="Heading2"/>
      </w:pPr>
      <w:r>
        <w:t xml:space="preserve">What could not be analysed (reviewer’s own statement, carried verbatim in substance)</w:t>
      </w:r>
    </w:p>
    <w:p>
      <w:pPr>
        <w:pStyle w:val="Compact"/>
        <w:numPr>
          <w:ilvl w:val="0"/>
          <w:numId w:val="1002"/>
        </w:numPr>
      </w:pPr>
      <w:r>
        <w:t xml:space="preserve">The full 50-invariant sweep — invariant 50 run in isolation, numbering audited statically; the other 49 gates’ behaviour under the renumbered file unverified.</w:t>
      </w:r>
    </w:p>
    <w:p>
      <w:pPr>
        <w:pStyle w:val="Compact"/>
        <w:numPr>
          <w:ilvl w:val="0"/>
          <w:numId w:val="1002"/>
        </w:numPr>
      </w:pPr>
      <w:r>
        <w:t xml:space="preserve">The nine</w:t>
      </w:r>
      <w:r>
        <w:t xml:space="preserve"> </w:t>
      </w:r>
      <w:r>
        <w:rPr>
          <w:rStyle w:val="VerbatimChar"/>
        </w:rPr>
        <w:t xml:space="preserve">run_const_gate</w:t>
      </w:r>
      <w:r>
        <w:t xml:space="preserve"> </w:t>
      </w:r>
      <w:r>
        <w:t xml:space="preserve">gate scripts themselves — only their labels.</w:t>
      </w:r>
    </w:p>
    <w:p>
      <w:pPr>
        <w:pStyle w:val="Compact"/>
        <w:numPr>
          <w:ilvl w:val="0"/>
          <w:numId w:val="1002"/>
        </w:numPr>
      </w:pPr>
      <w:r>
        <w:t xml:space="preserve">weasyprint’s specific fallback codec — established non-UTF-8 and charset-driven, not identified.</w:t>
      </w:r>
    </w:p>
    <w:p>
      <w:pPr>
        <w:pStyle w:val="Compact"/>
        <w:numPr>
          <w:ilvl w:val="0"/>
          <w:numId w:val="1002"/>
        </w:numPr>
      </w:pPr>
      <w:r>
        <w:t xml:space="preserve">The python-markdown fallback branch — never executes on this host, unexercised by the guard.</w:t>
      </w:r>
    </w:p>
    <w:p>
      <w:pPr>
        <w:pStyle w:val="Compact"/>
        <w:numPr>
          <w:ilvl w:val="0"/>
          <w:numId w:val="1002"/>
        </w:numPr>
      </w:pPr>
      <w:r>
        <w:t xml:space="preserve">Rendering fidelity beyond the text layer.</w:t>
      </w:r>
    </w:p>
    <w:p>
      <w:pPr>
        <w:pStyle w:val="Compact"/>
        <w:numPr>
          <w:ilvl w:val="0"/>
          <w:numId w:val="1002"/>
        </w:numPr>
      </w:pPr>
      <w:r>
        <w:t xml:space="preserve">The tree was never quiescent across any round.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2026-09-01T16:24:22Z</dcterms:created>
  <dcterms:modified xsi:type="dcterms:W3CDTF">2026-09-01T16:24:22Z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