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202-closure-evidence-2026-09-22"/>
    <w:p>
      <w:pPr>
        <w:pStyle w:val="Heading1"/>
      </w:pPr>
      <w:r>
        <w:t xml:space="preserve">BOB-202 closure evidence — 2026-09-22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Root cause confirmed: TAB is an IFS-whitespace character in bash even with</w:t>
      </w:r>
      <w:r>
        <w:t xml:space="preserve"> </w:t>
      </w:r>
      <w:r>
        <w:t xml:space="preserve">IFS explicitly set to a single tab, so</w:t>
      </w:r>
      <w:r>
        <w:t xml:space="preserve"> </w:t>
      </w:r>
      <w:r>
        <w:rPr>
          <w:rStyle w:val="VerbatimChar"/>
        </w:rPr>
        <w:t xml:space="preserve">while IFS=$'\t' read -r e_path e_kind e_opt e_pres e_rec</w:t>
      </w:r>
      <w:r>
        <w:t xml:space="preserve"> </w:t>
      </w:r>
      <w:r>
        <w:t xml:space="preserve">collapses a RUN of consecutive tabs (an empty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field) into one delimiter, shifting every later field left by one.</w:t>
      </w:r>
    </w:p>
    <w:p>
      <w:pPr>
        <w:pStyle w:val="BodyText"/>
      </w:pPr>
      <w:r>
        <w:t xml:space="preserve">Found the project’s own existing precedent for the correct fix: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already ships</w:t>
      </w:r>
      <w:r>
        <w:t xml:space="preserve"> </w:t>
      </w:r>
      <w:r>
        <w:rPr>
          <w:rStyle w:val="VerbatimChar"/>
        </w:rPr>
        <w:t xml:space="preserve">split_tsv()</w:t>
      </w:r>
      <w:r>
        <w:t xml:space="preserve"> </w:t>
      </w:r>
      <w:r>
        <w:t xml:space="preserve">(</w:t>
      </w:r>
      <w:r>
        <w:rPr>
          <w:rStyle w:val="VerbatimChar"/>
        </w:rPr>
        <w:t xml:space="preserve">readarray -d $'\t'</w:t>
      </w:r>
      <w:r>
        <w:t xml:space="preserve">) for exactly this row shape. Per §11.4.251</w:t>
      </w:r>
      <w:r>
        <w:t xml:space="preserve"> </w:t>
      </w:r>
      <w:r>
        <w:t xml:space="preserve">(one dialect for one question — never reinvent), this was promoted into the</w:t>
      </w:r>
      <w:r>
        <w:t xml:space="preserve"> </w:t>
      </w:r>
      <w:r>
        <w:t xml:space="preserve">shared library as</w:t>
      </w:r>
      <w:r>
        <w:t xml:space="preserve"> </w:t>
      </w:r>
      <w:r>
        <w:rPr>
          <w:rStyle w:val="VerbatimChar"/>
        </w:rPr>
        <w:t xml:space="preserve">ownership_split_tsv()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(both scripts already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it).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’s scope-entry read</w:t>
      </w:r>
      <w:r>
        <w:t xml:space="preserve"> </w:t>
      </w:r>
      <w:r>
        <w:t xml:space="preserve">loop now calls it instead of</w:t>
      </w:r>
      <w:r>
        <w:t xml:space="preserve"> </w:t>
      </w:r>
      <w:r>
        <w:rPr>
          <w:rStyle w:val="VerbatimChar"/>
        </w:rPr>
        <w:t xml:space="preserve">IFS=$'\t' read</w:t>
      </w:r>
      <w:r>
        <w:t xml:space="preserve">.</w:t>
      </w:r>
      <w:r>
        <w:t xml:space="preserve"> </w:t>
      </w:r>
      <w:r>
        <w:rPr>
          <w:rStyle w:val="VerbatimChar"/>
        </w:rPr>
        <w:t xml:space="preserve">ownership_precondition.sh</w:t>
      </w:r>
      <w:r>
        <w:t xml:space="preserve">’s own pre-existing</w:t>
      </w:r>
      <w:r>
        <w:t xml:space="preserve"> </w:t>
      </w:r>
      <w:r>
        <w:rPr>
          <w:rStyle w:val="VerbatimChar"/>
        </w:rPr>
        <w:t xml:space="preserve">split_tsv()</w:t>
      </w:r>
      <w:r>
        <w:t xml:space="preserve"> </w:t>
      </w:r>
      <w:r>
        <w:t xml:space="preserve">was left</w:t>
      </w:r>
      <w:r>
        <w:t xml:space="preserve"> </w:t>
      </w:r>
      <w:r>
        <w:t xml:space="preserve">untouched (out of scope, zero risk, already correct).</w:t>
      </w:r>
    </w:p>
    <w:bookmarkEnd w:id="9"/>
    <w:bookmarkStart w:id="10" w:name="X63db0cdecfce23b75bdc36023b1fe7aa09572e2"/>
    <w:p>
      <w:pPr>
        <w:pStyle w:val="Heading2"/>
      </w:pPr>
      <w:r>
        <w:t xml:space="preserve">RED/GREEN evidence (real repair runs with an</w:t>
      </w:r>
      <w:r>
        <w:t xml:space="preserve"> </w:t>
      </w:r>
      <w:r>
        <w:rPr>
          <w:rStyle w:val="VerbatimChar"/>
        </w:rPr>
        <w:t xml:space="preserve">optional: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-omitted scope entry)</w:t>
      </w:r>
    </w:p>
    <w:p>
      <w:pPr>
        <w:pStyle w:val="FirstParagraph"/>
      </w:pPr>
      <w:r>
        <w:t xml:space="preserve">Pre-fix:</w:t>
      </w:r>
      <w:r>
        <w:t xml:space="preserve"> </w:t>
      </w:r>
      <w:r>
        <w:t xml:space="preserve">“declared path does not exist and is not optional”</w:t>
      </w:r>
      <w:r>
        <w:t xml:space="preserve"> </w:t>
      </w:r>
      <w:r>
        <w:t xml:space="preserve">(hard failure,</w:t>
      </w:r>
      <w:r>
        <w:t xml:space="preserve"> </w:t>
      </w:r>
      <w:r>
        <w:t xml:space="preserve">rc=1) — the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boolean landed in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’s slot instead. Post-fix:</w:t>
      </w:r>
      <w:r>
        <w:t xml:space="preserve"> </w:t>
      </w:r>
      <w:r>
        <w:t xml:space="preserve">“declared optional — skipped”</w:t>
      </w:r>
      <w:r>
        <w:t xml:space="preserve"> </w:t>
      </w:r>
      <w:r>
        <w:t xml:space="preserve">(rc=0, correctly honours the declaration).</w:t>
      </w:r>
    </w:p>
    <w:bookmarkEnd w:id="10"/>
    <w:bookmarkStart w:id="11" w:name="golden-false"/>
    <w:p>
      <w:pPr>
        <w:pStyle w:val="Heading2"/>
      </w:pPr>
      <w:r>
        <w:t xml:space="preserve">Golden-FALSE</w:t>
      </w:r>
    </w:p>
    <w:p>
      <w:pPr>
        <w:pStyle w:val="FirstParagraph"/>
      </w:pPr>
      <w:r>
        <w:t xml:space="preserve">A fully-specified row (</w:t>
      </w:r>
      <w:r>
        <w:rPr>
          <w:rStyle w:val="VerbatimChar"/>
        </w:rPr>
        <w:t xml:space="preserve">kind</w:t>
      </w:r>
      <w:r>
        <w:t xml:space="preserve"> </w:t>
      </w:r>
      <w:r>
        <w:t xml:space="preserve">present) parses identically before and after.</w:t>
      </w:r>
    </w:p>
    <w:bookmarkEnd w:id="11"/>
    <w:bookmarkStart w:id="12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bash tests/unit/test_ownership_repair_scope_tsv.sh</w:t>
      </w:r>
      <w:r>
        <w:br/>
      </w:r>
      <w:r>
        <w:rPr>
          <w:rStyle w:val="VerbatimChar"/>
        </w:rPr>
        <w:t xml:space="preserve">  PASS: control: the pre-fix reader reproduces the reported field-shift (treated non-optional, hard-fails) under this identical harness, proving Case 1 is discriminating</w:t>
      </w:r>
      <w:r>
        <w:br/>
      </w:r>
      <w:r>
        <w:rPr>
          <w:rStyle w:val="VerbatimChar"/>
        </w:rPr>
        <w:t xml:space="preserve">RESULT: 3 passed, 0 failed, 0 skipped</w:t>
      </w:r>
    </w:p>
    <w:p>
      <w:pPr>
        <w:pStyle w:val="FirstParagraph"/>
      </w:pPr>
      <w:r>
        <w:t xml:space="preserve">Plus the full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 </w:t>
      </w:r>
      <w:r>
        <w:t xml:space="preserve">(146/146) — confirms no</w:t>
      </w:r>
      <w:r>
        <w:t xml:space="preserve"> </w:t>
      </w:r>
      <w:r>
        <w:t xml:space="preserve">regression to the 6 shipped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entries (all carry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 so this was a latent-defect fix, not a live-behavior change, per the</w:t>
      </w:r>
      <w:r>
        <w:t xml:space="preserve"> </w:t>
      </w:r>
      <w:r>
        <w:t xml:space="preserve">item’s own</w:t>
      </w:r>
      <w:r>
        <w:t xml:space="preserve"> </w:t>
      </w:r>
      <w:r>
        <w:t xml:space="preserve">“NOT reachable from the shipped config today”</w:t>
      </w:r>
      <w:r>
        <w:t xml:space="preserve"> </w:t>
      </w:r>
      <w:r>
        <w:t xml:space="preserve">statement).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docs/qa/BOB-208/closure_evidence_20260922.md</w:t>
      </w:r>
      <w:r>
        <w:t xml:space="preserve"> </w:t>
      </w:r>
      <w:r>
        <w:t xml:space="preserve">for the combined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2026-09-22T21:47:53Z</dcterms:created>
  <dcterms:modified xsi:type="dcterms:W3CDTF">2026-09-22T21:47:53Z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