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01cfb00c061db9cd8ec30f1ea84a938c71de14"/>
    <w:p>
      <w:pPr>
        <w:pStyle w:val="Heading1"/>
      </w:pPr>
      <w:r>
        <w:t xml:space="preserve">BOB-205 — DANGER_ROOTS scope hole: CONFIRMED + RED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2026-08-26T00:00:00Z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b/>
          <w:bCs/>
        </w:rPr>
        <w:t xml:space="preserve">CONFIRMED</w:t>
      </w:r>
      <w:r>
        <w:t xml:space="preserve">, with three corrections and one larger unnamed gap.</w:t>
      </w:r>
    </w:p>
    <w:bookmarkStart w:id="9" w:name="the-driver-and-its-root-list-verbatim"/>
    <w:p>
      <w:pPr>
        <w:pStyle w:val="Heading2"/>
      </w:pPr>
      <w:r>
        <w:t xml:space="preserve">1. The driver and its root list (verbatim)</w:t>
      </w:r>
    </w:p>
    <w:p>
      <w:pPr>
        <w:pStyle w:val="FirstParagraph"/>
      </w:pPr>
      <w:r>
        <w:rPr>
          <w:rStyle w:val="VerbatimChar"/>
        </w:rPr>
        <w:t xml:space="preserve">scripts/pre_build_verification.sh:1481-1541</w:t>
      </w:r>
      <w:r>
        <w:t xml:space="preserve"> </w:t>
      </w:r>
      <w:r>
        <w:t xml:space="preserve">is invariant 39</w:t>
      </w:r>
      <w:r>
        <w:t xml:space="preserve"> </w:t>
      </w:r>
      <w:r>
        <w:t xml:space="preserve">(</w:t>
      </w:r>
      <w:r>
        <w:rPr>
          <w:rStyle w:val="VerbatimChar"/>
        </w:rPr>
        <w:t xml:space="preserve">CM-DANGEROUS-COMBINATION-FAIL-CLOSED</w:t>
      </w:r>
      <w:r>
        <w:t xml:space="preserve">, ADVISORY). Line</w:t>
      </w:r>
      <w:r>
        <w:t xml:space="preserve"> </w:t>
      </w:r>
      <w:r>
        <w:rPr>
          <w:b/>
          <w:bCs/>
        </w:rPr>
        <w:t xml:space="preserve">1511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DANGER_ROOTS=(download-proxy/src plugins scripts qBitTorrent-go frontend/src)</w:t>
      </w:r>
    </w:p>
    <w:p>
      <w:pPr>
        <w:pStyle w:val="FirstParagraph"/>
      </w:pPr>
      <w:r>
        <w:t xml:space="preserve">Five roots. The loop (1513-1535) skips a root that does not exist (1514) and</w:t>
      </w:r>
      <w:r>
        <w:t xml:space="preserve"> </w:t>
      </w:r>
      <w:r>
        <w:t xml:space="preserve">otherwise calls the gate once per root with</w:t>
      </w:r>
      <w:r>
        <w:t xml:space="preserve"> </w:t>
      </w:r>
      <w:r>
        <w:rPr>
          <w:rStyle w:val="VerbatimChar"/>
        </w:rPr>
        <w:t xml:space="preserve">--root "${PROJECT_ROOT}/${_dr}" --quiet</w:t>
      </w:r>
      <w:r>
        <w:t xml:space="preserve"> </w:t>
      </w:r>
      <w:r>
        <w:t xml:space="preserve">(1517). The gate is invoked from exactly ONE place outside agent</w:t>
      </w:r>
      <w:r>
        <w:t xml:space="preserve"> </w:t>
      </w:r>
      <w:r>
        <w:t xml:space="preserve">worktrees (</w:t>
      </w:r>
      <w:r>
        <w:rPr>
          <w:rStyle w:val="VerbatimChar"/>
        </w:rPr>
        <w:t xml:space="preserve">scripts/pre_build_verification.sh:1507</w:t>
      </w:r>
      <w:r>
        <w:t xml:space="preserve">) — so a root absent from</w:t>
      </w:r>
      <w:r>
        <w:t xml:space="preserve"> </w:t>
      </w:r>
      <w:r>
        <w:t xml:space="preserve">this array is scanned by</w:t>
      </w:r>
      <w:r>
        <w:t xml:space="preserve"> </w:t>
      </w:r>
      <w:r>
        <w:rPr>
          <w:b/>
          <w:bCs/>
        </w:rPr>
        <w:t xml:space="preserve">no arm</w:t>
      </w:r>
      <w:r>
        <w:t xml:space="preserve">.</w:t>
      </w:r>
    </w:p>
    <w:bookmarkEnd w:id="9"/>
    <w:bookmarkStart w:id="10" w:name="cmdboba-ctl-is-absent-re-measured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 </w:t>
      </w:r>
      <w:r>
        <w:t xml:space="preserve">is absent — re-measured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tracked</w:t>
            </w:r>
            <w:r>
              <w:t xml:space="preserve"> </w:t>
            </w:r>
            <w:r>
              <w:rPr>
                <w:rStyle w:val="VerbatimChar"/>
              </w:rPr>
              <w:t xml:space="preserve">.go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projectroot_test.go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tracked</w:t>
            </w:r>
            <w:r>
              <w:t xml:space="preserve"> </w:t>
            </w:r>
            <w:r>
              <w:rPr>
                <w:rStyle w:val="VerbatimChar"/>
              </w:rPr>
              <w:t xml:space="preserve">.go</w:t>
            </w:r>
            <w:r>
              <w:t xml:space="preserve"> </w:t>
            </w: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non-test</w:t>
            </w:r>
            <w:r>
              <w:t xml:space="preserve"> </w:t>
            </w:r>
            <w:r>
              <w:rPr>
                <w:rStyle w:val="VerbatimChar"/>
              </w:rPr>
              <w:t xml:space="preserve">.go</w:t>
            </w:r>
            <w:r>
              <w:t xml:space="preserve"> </w:t>
            </w: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621 (</w:t>
            </w:r>
            <w:r>
              <w:rPr>
                <w:rStyle w:val="VerbatimChar"/>
              </w:rPr>
              <w:t xml:space="preserve">main.go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tracked files</w:t>
            </w:r>
          </w:p>
        </w:tc>
        <w:tc>
          <w:tcPr/>
          <w:p>
            <w:pPr>
              <w:pStyle w:val="Compact"/>
            </w:pPr>
            <w:r>
              <w:t xml:space="preserve">6 (adds</w:t>
            </w:r>
            <w:r>
              <w:t xml:space="preserve"> </w:t>
            </w:r>
            <w:r>
              <w:rPr>
                <w:rStyle w:val="VerbatimChar"/>
              </w:rPr>
              <w:t xml:space="preserve">go.mod</w:t>
            </w:r>
            <w:r>
              <w:t xml:space="preserve"> </w:t>
            </w:r>
            <w:r>
              <w:t xml:space="preserve">16,</w:t>
            </w:r>
            <w:r>
              <w:t xml:space="preserve"> </w:t>
            </w:r>
            <w:r>
              <w:rPr>
                <w:rStyle w:val="VerbatimChar"/>
              </w:rPr>
              <w:t xml:space="preserve">go.sum</w:t>
            </w:r>
            <w:r>
              <w:t xml:space="preserve"> </w:t>
            </w:r>
            <w:r>
              <w:t xml:space="preserve">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tracked LOC</w:t>
            </w:r>
          </w:p>
        </w:tc>
        <w:tc>
          <w:tcPr/>
          <w:p>
            <w:pPr>
              <w:pStyle w:val="Compact"/>
            </w:pPr>
            <w:r>
              <w:t xml:space="preserve">986</w:t>
            </w:r>
          </w:p>
        </w:tc>
      </w:tr>
    </w:tbl>
    <w:p>
      <w:pPr>
        <w:pStyle w:val="BodyText"/>
      </w:pPr>
      <w:r>
        <w:t xml:space="preserve">The item’s</w:t>
      </w:r>
      <w:r>
        <w:t xml:space="preserve"> </w:t>
      </w:r>
      <w:r>
        <w:t xml:space="preserve">“4 files, 947 LOC”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accurate</w:t>
      </w:r>
      <w:r>
        <w:t xml:space="preserve"> </w:t>
      </w:r>
      <w:r>
        <w:t xml:space="preserve">for the Go source. No drift.</w:t>
      </w:r>
    </w:p>
    <w:bookmarkEnd w:id="10"/>
    <w:bookmarkStart w:id="11" w:name="Xe21d7f1da11a590cf80d583a220055057ee671f"/>
    <w:p>
      <w:pPr>
        <w:pStyle w:val="Heading2"/>
      </w:pPr>
      <w:r>
        <w:t xml:space="preserve">3. Is it a §11.4.252 dangerous-combination surface? YES — 5 of 6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§11.4.252 capability</w:t>
            </w:r>
          </w:p>
        </w:tc>
        <w:tc>
          <w:tcPr/>
          <w:p>
            <w:pPr>
              <w:pStyle w:val="Compact"/>
            </w:pPr>
            <w:r>
              <w:t xml:space="preserve">evidence in</w:t>
            </w:r>
            <w:r>
              <w:t xml:space="preserve"> </w:t>
            </w:r>
            <w:r>
              <w:rPr>
                <w:rStyle w:val="VerbatimChar"/>
              </w:rPr>
              <w:t xml:space="preserve">cmd/boba-ctl/main.go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(1) mutation of shared 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/</w:t>
            </w:r>
            <w:r>
              <w:rPr>
                <w:rStyle w:val="VerbatimChar"/>
              </w:rPr>
              <w:t xml:space="preserve">restart</w:t>
            </w:r>
            <w:r>
              <w:t xml:space="preserve"> </w:t>
            </w:r>
            <w:r>
              <w:t xml:space="preserve">drive compose state —</w:t>
            </w:r>
            <w:r>
              <w:t xml:space="preserve"> </w:t>
            </w:r>
            <w:r>
              <w:rPr>
                <w:rStyle w:val="VerbatimChar"/>
              </w:rPr>
              <w:t xml:space="preserve">main.go:34,36</w:t>
            </w:r>
            <w:r>
              <w:t xml:space="preserve">, orchestrator</w:t>
            </w:r>
            <w:r>
              <w:t xml:space="preserve"> </w:t>
            </w:r>
            <w:r>
              <w:rPr>
                <w:rStyle w:val="VerbatimChar"/>
              </w:rPr>
              <w:t xml:space="preserve">main.go:95-105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compose.WithUpDetach</w:t>
            </w:r>
            <w:r>
              <w:t xml:space="preserve"> </w:t>
            </w:r>
            <w:r>
              <w:rPr>
                <w:rStyle w:val="VerbatimChar"/>
              </w:rPr>
              <w:t xml:space="preserve">main.go:121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(2) untrusted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os.Args</w:t>
            </w:r>
            <w:r>
              <w:t xml:space="preserve"> </w:t>
            </w:r>
            <w:r>
              <w:rPr>
                <w:rStyle w:val="VerbatimChar"/>
              </w:rPr>
              <w:t xml:space="preserve">main.go:21,33,47,110,144,170,302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os.Getenv("PROJECT_ROOT")</w:t>
            </w:r>
            <w:r>
              <w:t xml:space="preserve"> </w:t>
            </w:r>
            <w:r>
              <w:rPr>
                <w:rStyle w:val="VerbatimChar"/>
              </w:rPr>
              <w:t xml:space="preserve">main.go:53</w:t>
            </w:r>
            <w:r>
              <w:t xml:space="preserve">; YAML host registry</w:t>
            </w:r>
            <w:r>
              <w:t xml:space="preserve"> </w:t>
            </w:r>
            <w:r>
              <w:rPr>
                <w:rStyle w:val="VerbatimChar"/>
              </w:rPr>
              <w:t xml:space="preserve">main.go:453-465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(3) credential access</w:t>
            </w:r>
          </w:p>
        </w:tc>
        <w:tc>
          <w:tcPr/>
          <w:p>
            <w:pPr>
              <w:pStyle w:val="Compact"/>
            </w:pPr>
            <w:r>
              <w:t xml:space="preserve">SSH deploy auth selection</w:t>
            </w:r>
            <w:r>
              <w:t xml:space="preserve"> </w:t>
            </w:r>
            <w:r>
              <w:rPr>
                <w:rStyle w:val="VerbatimChar"/>
              </w:rPr>
              <w:t xml:space="preserve">main.go:432-440,496-509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KeyPath</w:t>
            </w:r>
            <w:r>
              <w:t xml:space="preserve"> </w:t>
            </w:r>
            <w:r>
              <w:rPr>
                <w:rStyle w:val="VerbatimChar"/>
              </w:rPr>
              <w:t xml:space="preserve">main.go:440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(4) external side effect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net.Dialer</w:t>
            </w:r>
            <w:r>
              <w:t xml:space="preserve"> </w:t>
            </w:r>
            <w:r>
              <w:t xml:space="preserve">health probes</w:t>
            </w:r>
            <w:r>
              <w:t xml:space="preserve"> </w:t>
            </w:r>
            <w:r>
              <w:rPr>
                <w:rStyle w:val="VerbatimChar"/>
              </w:rPr>
              <w:t xml:space="preserve">main.go:239,323</w:t>
            </w:r>
            <w:r>
              <w:t xml:space="preserve">; SSH-driven remote boot</w:t>
            </w:r>
            <w:r>
              <w:t xml:space="preserve"> </w:t>
            </w:r>
            <w:r>
              <w:rPr>
                <w:rStyle w:val="VerbatimChar"/>
              </w:rPr>
              <w:t xml:space="preserve">main.go:430-431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(5) shell / exec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INDIRECT</w:t>
            </w:r>
            <w:r>
              <w:t xml:space="preserve"> </w:t>
            </w:r>
            <w:r>
              <w:t xml:space="preserve">— delegated to</w:t>
            </w:r>
            <w:r>
              <w:t xml:space="preserve"> </w:t>
            </w:r>
            <w:r>
              <w:rPr>
                <w:rStyle w:val="VerbatimChar"/>
              </w:rPr>
              <w:t xml:space="preserve">digital.vasic.containers/pkg/compose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main.go:13</w:t>
            </w:r>
            <w:r>
              <w:t xml:space="preserve">). No</w:t>
            </w:r>
            <w:r>
              <w:t xml:space="preserve"> </w:t>
            </w:r>
            <w:r>
              <w:rPr>
                <w:rStyle w:val="VerbatimChar"/>
              </w:rPr>
              <w:t xml:space="preserve">exec.Command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main.go</w:t>
            </w:r>
            <w:r>
              <w:t xml:space="preserve"> </w:t>
            </w:r>
            <w:r>
              <w:t xml:space="preserve">itself.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(6) irreversible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rPr>
                <w:rStyle w:val="VerbatimChar"/>
              </w:rPr>
              <w:t xml:space="preserve">main.go:36,142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Correction to the item:</w:t>
      </w:r>
      <w:r>
        <w:t xml:space="preserve"> </w:t>
      </w:r>
      <w:r>
        <w:t xml:space="preserve">it calls boba-ctl</w:t>
      </w:r>
      <w:r>
        <w:t xml:space="preserve"> </w:t>
      </w:r>
      <w:r>
        <w:t xml:space="preserve">“a shell-exec plus state-mutation</w:t>
      </w:r>
      <w:r>
        <w:t xml:space="preserve"> </w:t>
      </w:r>
      <w:r>
        <w:t xml:space="preserve">surface”</w:t>
      </w:r>
      <w:r>
        <w:t xml:space="preserve">. State mutation is direct; shell-exec is one hop away through the</w:t>
      </w:r>
      <w:r>
        <w:t xml:space="preserve"> </w:t>
      </w:r>
      <w:r>
        <w:t xml:space="preserve">Containers submodule. The ≥2 threshold is met several times over regardless.</w:t>
      </w:r>
    </w:p>
    <w:p>
      <w:pPr>
        <w:pStyle w:val="BodyText"/>
      </w:pPr>
      <w:r>
        <w:rPr>
          <w:b/>
          <w:bCs/>
        </w:rPr>
        <w:t xml:space="preserve">Concrete fail-open-shaped construct found by review (not by the gate):</w:t>
      </w:r>
      <w:r>
        <w:t xml:space="preserve"> </w:t>
      </w:r>
      <w:r>
        <w:rPr>
          <w:rStyle w:val="VerbatimChar"/>
        </w:rPr>
        <w:t xml:space="preserve">main.go:498-509</w:t>
      </w:r>
      <w:r>
        <w:t xml:space="preserve"> </w:t>
      </w:r>
      <w:r>
        <w:rPr>
          <w:rStyle w:val="VerbatimChar"/>
        </w:rPr>
        <w:t xml:space="preserve">authMethod()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default: return remote.AuthSSHKey</w:t>
      </w:r>
      <w:r>
        <w:t xml:space="preserve"> </w:t>
      </w:r>
      <w:r>
        <w:t xml:space="preserve">(line 507). An unrecognised, typo’d or empty</w:t>
      </w:r>
      <w:r>
        <w:t xml:space="preserve"> </w:t>
      </w:r>
      <w:r>
        <w:rPr>
          <w:rStyle w:val="VerbatimChar"/>
        </w:rPr>
        <w:t xml:space="preserve">auth:</w:t>
      </w:r>
      <w:r>
        <w:t xml:space="preserve"> </w:t>
      </w:r>
      <w:r>
        <w:t xml:space="preserve">value in the deploy host</w:t>
      </w:r>
      <w:r>
        <w:t xml:space="preserve"> </w:t>
      </w:r>
      <w:r>
        <w:t xml:space="preserve">registry silently resolves to SSH-key auth instead of refusing. That is the</w:t>
      </w:r>
      <w:r>
        <w:t xml:space="preserve"> </w:t>
      </w:r>
      <w:r>
        <w:t xml:space="preserve">§11.4.252</w:t>
      </w:r>
      <w:r>
        <w:t xml:space="preserve"> </w:t>
      </w:r>
      <w:r>
        <w:t xml:space="preserve">“default on ambiguous input”</w:t>
      </w:r>
      <w:r>
        <w:t xml:space="preserve"> </w:t>
      </w:r>
      <w:r>
        <w:t xml:space="preserve">shape on a credential-selection path</w:t>
      </w:r>
      <w:r>
        <w:t xml:space="preserve"> </w:t>
      </w:r>
      <w:r>
        <w:t xml:space="preserve">feeding an SSH remote deploy.</w:t>
      </w:r>
    </w:p>
    <w:p>
      <w:pPr>
        <w:pStyle w:val="BodyText"/>
      </w:pPr>
      <w:r>
        <w:rPr>
          <w:b/>
          <w:bCs/>
        </w:rPr>
        <w:t xml:space="preserve">Honest qualification (§11.4.6):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_ = err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 err != nil {}</w:t>
      </w:r>
      <w:r>
        <w:t xml:space="preserve"> </w:t>
      </w:r>
      <w:r>
        <w:t xml:space="preserve">/ silent-</w:t>
      </w:r>
      <w:r>
        <w:rPr>
          <w:rStyle w:val="VerbatimChar"/>
        </w:rPr>
        <w:t xml:space="preserve">return nil</w:t>
      </w:r>
      <w:r>
        <w:t xml:space="preserve"> </w:t>
      </w:r>
      <w:r>
        <w:t xml:space="preserve">shapes today (grep control-needled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qBitTorrent-go/internal/config/config.go</w:t>
      </w:r>
      <w:r>
        <w:t xml:space="preserve">, which does have them). So</w:t>
      </w:r>
      <w:r>
        <w:t xml:space="preserve"> </w:t>
      </w:r>
      <w:r>
        <w:t xml:space="preserve">the scope hole here is currently</w:t>
      </w:r>
      <w:r>
        <w:t xml:space="preserve"> </w:t>
      </w:r>
      <w:r>
        <w:rPr>
          <w:b/>
          <w:bCs/>
        </w:rPr>
        <w:t xml:space="preserve">latent</w:t>
      </w:r>
      <w:r>
        <w:t xml:space="preserve"> </w:t>
      </w:r>
      <w:r>
        <w:t xml:space="preserve">— it hides no live gate-visible</w:t>
      </w:r>
      <w:r>
        <w:t xml:space="preserve"> </w:t>
      </w:r>
      <w:r>
        <w:t xml:space="preserve">hit; it guarantees a future one lands unseen.</w:t>
      </w:r>
    </w:p>
    <w:bookmarkEnd w:id="11"/>
    <w:bookmarkStart w:id="15" w:name="the-full-gap-list"/>
    <w:p>
      <w:pPr>
        <w:pStyle w:val="Heading2"/>
      </w:pPr>
      <w:r>
        <w:t xml:space="preserve">4. The FULL gap list</w:t>
      </w:r>
    </w:p>
    <w:p>
      <w:pPr>
        <w:pStyle w:val="FirstParagraph"/>
      </w:pPr>
      <w:r>
        <w:rPr>
          <w:b/>
          <w:bCs/>
        </w:rPr>
        <w:t xml:space="preserve">Rule for</w:t>
      </w:r>
      <w:r>
        <w:rPr>
          <w:b/>
          <w:bCs/>
        </w:rPr>
        <w:t xml:space="preserve"> </w:t>
      </w:r>
      <w:r>
        <w:rPr>
          <w:b/>
          <w:bCs/>
        </w:rPr>
        <w:t xml:space="preserve">“first-party executable-source root”</w:t>
      </w:r>
      <w:r>
        <w:rPr>
          <w:b/>
          <w:bCs/>
        </w:rPr>
        <w:t xml:space="preserve"> </w:t>
      </w:r>
      <w:r>
        <w:rPr>
          <w:b/>
          <w:bCs/>
        </w:rPr>
        <w:t xml:space="preserve">(reproducible):</w:t>
      </w:r>
      <w:r>
        <w:t xml:space="preserve"> </w:t>
      </w:r>
      <w:r>
        <w:t xml:space="preserve">a git-tracked</w:t>
      </w:r>
      <w:r>
        <w:t xml:space="preserve"> </w:t>
      </w:r>
      <w:r>
        <w:t xml:space="preserve">path P where (a) P is not under any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submodule path nor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superspec/</w:t>
      </w:r>
      <w:r>
        <w:t xml:space="preserve">; (b) P holds ≥1 tracked file whose extension is</w:t>
      </w:r>
      <w:r>
        <w:t xml:space="preserve"> </w:t>
      </w:r>
      <w:r>
        <w:t xml:space="preserve">in the gate’s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scannable set (</w:t>
      </w:r>
      <w:r>
        <w:rPr>
          <w:rStyle w:val="VerbatimChar"/>
        </w:rPr>
        <w:t xml:space="preserve">py go rs c cc cpp h hpp java cs js ts jsx tsx php rb</w:t>
      </w:r>
      <w:r>
        <w:t xml:space="preserve">, gate line 318) — measuring against the gate’s own list keeps</w:t>
      </w:r>
      <w:r>
        <w:t xml:space="preserve"> </w:t>
      </w:r>
      <w:r>
        <w:t xml:space="preserve">the comparison honest, because a</w:t>
      </w:r>
      <w:r>
        <w:t xml:space="preserve"> </w:t>
      </w:r>
      <w:r>
        <w:rPr>
          <w:rStyle w:val="VerbatimChar"/>
        </w:rPr>
        <w:t xml:space="preserve">.sh</w:t>
      </w:r>
      <w:r>
        <w:t xml:space="preserve">-only root is invisible for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reason; (c) P is taken at top level, except where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 </w:t>
      </w:r>
      <w:r>
        <w:t xml:space="preserve">already uses a</w:t>
      </w:r>
      <w:r>
        <w:t xml:space="preserve"> </w:t>
      </w:r>
      <w:r>
        <w:t xml:space="preserve">second-level path (</w:t>
      </w:r>
      <w:r>
        <w:rPr>
          <w:rStyle w:val="VerbatimChar"/>
        </w:rPr>
        <w:t xml:space="preserve">download-proxy/src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frontend/src</w:t>
      </w:r>
      <w:r>
        <w:t xml:space="preserve">), in which case</w:t>
      </w:r>
      <w:r>
        <w:t xml:space="preserve"> </w:t>
      </w:r>
      <w:r>
        <w:t xml:space="preserve">siblings of that path are reported separately.</w:t>
      </w:r>
    </w:p>
    <w:bookmarkStart w:id="12" w:name="Xa7755ab5f11ca17f7afc7b35678ba2893a1465b"/>
    <w:p>
      <w:pPr>
        <w:pStyle w:val="Heading3"/>
      </w:pPr>
      <w:r>
        <w:t xml:space="preserve">4a. Gate-visible-language files OUTSIDE the scan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shipping?</w:t>
            </w:r>
          </w:p>
        </w:tc>
        <w:tc>
          <w:tcPr/>
          <w:p>
            <w:pPr>
              <w:pStyle w:val="Compact"/>
            </w:pPr>
            <w:r>
              <w:t xml:space="preserve">concealed real hits (direct scan)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first-party, non-production</w:t>
            </w:r>
          </w:p>
        </w:tc>
        <w:tc>
          <w:tcPr/>
          <w:p>
            <w:pPr>
              <w:pStyle w:val="Compact"/>
            </w:pPr>
            <w:r>
              <w:t xml:space="preserve">not scanned (excluded-by-intent,</w:t>
            </w:r>
            <w:r>
              <w:t xml:space="preserve"> </w:t>
            </w:r>
            <w:r>
              <w:rPr>
                <w:b/>
                <w:bCs/>
              </w:rPr>
              <w:t xml:space="preserve">undeclared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browser extension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non-shipping (research/qa assets)</w:t>
            </w: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first-party validation harness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cmd/boba-ctl/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orchestrator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(and Go-blind — see 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frontend/e2e/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test, sibling of</w:t>
            </w:r>
            <w:r>
              <w:t xml:space="preserve"> </w:t>
            </w:r>
            <w:r>
              <w:rPr>
                <w:rStyle w:val="VerbatimChar"/>
              </w:rPr>
              <w:t xml:space="preserve">frontend/src</w:t>
            </w: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first-party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plugin_update_automation.py:189,198,215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&lt;repo root&gt;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webui-bridge.py</w:t>
            </w:r>
            <w:r>
              <w:rPr>
                <w:b/>
                <w:bCs/>
              </w:rPr>
              <w:t xml:space="preserve">, live host service :7188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webui-bridge.py:295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frontend/vitest.config.ts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frontend/playwright.config.ts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Totals:</w:t>
      </w:r>
      <w:r>
        <w:t xml:space="preserve"> </w:t>
      </w:r>
      <w:r>
        <w:t xml:space="preserve">266 gate-visible first-party source files are inside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;</w:t>
      </w:r>
      <w:r>
        <w:t xml:space="preserve"> </w:t>
      </w:r>
      <w:r>
        <w:rPr>
          <w:b/>
          <w:bCs/>
        </w:rPr>
        <w:t xml:space="preserve">512 are outside it</w:t>
      </w:r>
      <w:r>
        <w:t xml:space="preserve"> </w:t>
      </w:r>
      <w:r>
        <w:t xml:space="preserve">— i.e. </w:t>
      </w:r>
      <w:r>
        <w:rPr>
          <w:b/>
          <w:bCs/>
        </w:rPr>
        <w:t xml:space="preserve">66% of the gate-visible first-party corpus is</w:t>
      </w:r>
      <w:r>
        <w:rPr>
          <w:b/>
          <w:bCs/>
        </w:rPr>
        <w:t xml:space="preserve"> </w:t>
      </w:r>
      <w:r>
        <w:rPr>
          <w:b/>
          <w:bCs/>
        </w:rPr>
        <w:t xml:space="preserve">never scanned.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 </w:t>
      </w:r>
      <w:r>
        <w:t xml:space="preserve">is 4 of those 512.</w:t>
      </w:r>
    </w:p>
    <w:bookmarkEnd w:id="12"/>
    <w:bookmarkStart w:id="13" w:name="X78bdad5fe4907b872fb974e40c57f608c25edf1"/>
    <w:p>
      <w:pPr>
        <w:pStyle w:val="Heading3"/>
      </w:pPr>
      <w:r>
        <w:t xml:space="preserve">4b. The bigger unnamed gap — the repository root</w:t>
      </w:r>
    </w:p>
    <w:p>
      <w:pPr>
        <w:pStyle w:val="FirstParagraph"/>
      </w:pPr>
      <w:r>
        <w:rPr>
          <w:rStyle w:val="VerbatimChar"/>
        </w:rPr>
        <w:t xml:space="preserve">webui-bridge.py</w:t>
      </w:r>
      <w:r>
        <w:t xml:space="preserve"> </w:t>
      </w:r>
      <w:r>
        <w:t xml:space="preserve">(466 LOC) is an HTTP server on port 7188 (</w:t>
      </w:r>
      <w:r>
        <w:rPr>
          <w:rStyle w:val="VerbatimChar"/>
        </w:rPr>
        <w:t xml:space="preserve">BaseHTTPRequestHandler</w:t>
      </w:r>
      <w:r>
        <w:t xml:space="preserve"> </w:t>
      </w:r>
      <w:r>
        <w:t xml:space="preserve">:85,</w:t>
      </w:r>
      <w:r>
        <w:t xml:space="preserve"> </w:t>
      </w:r>
      <w:r>
        <w:rPr>
          <w:rStyle w:val="VerbatimChar"/>
        </w:rPr>
        <w:t xml:space="preserve">do_GET</w:t>
      </w:r>
      <w:r>
        <w:t xml:space="preserve">/</w:t>
      </w:r>
      <w:r>
        <w:rPr>
          <w:rStyle w:val="VerbatimChar"/>
        </w:rPr>
        <w:t xml:space="preserve">do_POST</w:t>
      </w:r>
      <w:r>
        <w:t xml:space="preserve"> </w:t>
      </w:r>
      <w:r>
        <w:t xml:space="preserve">:92-97,</w:t>
      </w:r>
      <w:r>
        <w:t xml:space="preserve"> </w:t>
      </w:r>
      <w:r>
        <w:rPr>
          <w:rStyle w:val="VerbatimChar"/>
        </w:rPr>
        <w:t xml:space="preserve">self.path</w:t>
      </w:r>
      <w:r>
        <w:t xml:space="preserve"> </w:t>
      </w:r>
      <w:r>
        <w:t xml:space="preserve">:103, outbound</w:t>
      </w:r>
      <w:r>
        <w:t xml:space="preserve"> </w:t>
      </w:r>
      <w:r>
        <w:rPr>
          <w:rStyle w:val="VerbatimChar"/>
        </w:rPr>
        <w:t xml:space="preserve">urlopen</w:t>
      </w:r>
      <w:r>
        <w:t xml:space="preserve"> </w:t>
      </w:r>
      <w:r>
        <w:t xml:space="preserve">:273) that</w:t>
      </w:r>
      <w:r>
        <w:t xml:space="preserve"> </w:t>
      </w:r>
      <w:r>
        <w:t xml:space="preserve">reads qBittorrent connection env (</w:t>
      </w:r>
      <w:r>
        <w:rPr>
          <w:rStyle w:val="VerbatimChar"/>
        </w:rPr>
        <w:t xml:space="preserve">:55-59,74</w:t>
      </w:r>
      <w:r>
        <w:t xml:space="preserve">). It is</w:t>
      </w:r>
      <w:r>
        <w:t xml:space="preserve"> </w:t>
      </w:r>
      <w:r>
        <w:rPr>
          <w:b/>
          <w:bCs/>
        </w:rPr>
        <w:t xml:space="preserve">not under any</w:t>
      </w:r>
      <w:r>
        <w:rPr>
          <w:b/>
          <w:bCs/>
        </w:rPr>
        <w:t xml:space="preserve"> </w:t>
      </w:r>
      <w:r>
        <w:rPr>
          <w:b/>
          <w:bCs/>
        </w:rPr>
        <w:t xml:space="preserve">DANGER_ROOT</w:t>
      </w:r>
      <w:r>
        <w:t xml:space="preserve">. Pointing the gate at it reports a real hit:</w:t>
      </w:r>
    </w:p>
    <w:p>
      <w:pPr>
        <w:pStyle w:val="SourceCode"/>
      </w:pPr>
      <w:r>
        <w:rPr>
          <w:rStyle w:val="VerbatimChar"/>
        </w:rPr>
        <w:t xml:space="preserve">❌ ... silent default return (exception handler returns a trivial literal with</w:t>
      </w:r>
      <w:r>
        <w:br/>
      </w:r>
      <w:r>
        <w:rPr>
          <w:rStyle w:val="VerbatimChar"/>
        </w:rPr>
        <w:t xml:space="preserve">   no re-raise/log) at .../webui-bridge.py:295 (§11.4.252)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webui-bridge.py:293-296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except Exception: return False</w:t>
      </w:r>
      <w:r>
        <w:t xml:space="preserve"> </w:t>
      </w:r>
      <w:r>
        <w:t xml:space="preserve">around</w:t>
      </w:r>
      <w:r>
        <w:t xml:space="preserve"> </w:t>
      </w:r>
      <w:r>
        <w:rPr>
          <w:rStyle w:val="VerbatimChar"/>
        </w:rPr>
        <w:t xml:space="preserve">urlparse</w:t>
      </w:r>
      <w:r>
        <w:t xml:space="preserve">. Whether that specific one is a real fail-open or a benign narrow</w:t>
      </w:r>
      <w:r>
        <w:t xml:space="preserve"> </w:t>
      </w:r>
      <w:r>
        <w:t xml:space="preserve">guard is a triage question; the point is the gate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it and invariant</w:t>
      </w:r>
      <w:r>
        <w:t xml:space="preserve"> </w:t>
      </w:r>
      <w:r>
        <w:t xml:space="preserve">39</w:t>
      </w:r>
      <w:r>
        <w:t xml:space="preserve"> </w:t>
      </w:r>
      <w:r>
        <w:rPr>
          <w:b/>
          <w:bCs/>
        </w:rPr>
        <w:t xml:space="preserve">never sees</w:t>
      </w:r>
      <w:r>
        <w:t xml:space="preserve"> </w:t>
      </w:r>
      <w:r>
        <w:t xml:space="preserve">it.)</w:t>
      </w:r>
    </w:p>
    <w:p>
      <w:pPr>
        <w:pStyle w:val="BodyText"/>
      </w:pPr>
      <w:r>
        <w:t xml:space="preserve">The repo root additionally holds</w:t>
      </w:r>
      <w:r>
        <w:t xml:space="preserve"> </w:t>
      </w:r>
      <w:r>
        <w:rPr>
          <w:b/>
          <w:bCs/>
        </w:rPr>
        <w:t xml:space="preserve">13 first-party shell scripts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(1288 LOC — per CLAUDE.md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container orchestrator),</w:t>
      </w:r>
      <w:r>
        <w:t xml:space="preserve"> </w:t>
      </w:r>
      <w:r>
        <w:rPr>
          <w:rStyle w:val="VerbatimChar"/>
        </w:rPr>
        <w:t xml:space="preserve">stop.sh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, and the credential-handling</w:t>
      </w:r>
      <w:r>
        <w:t xml:space="preserve"> </w:t>
      </w:r>
      <w:r>
        <w:rPr>
          <w:rStyle w:val="VerbatimChar"/>
        </w:rPr>
        <w:t xml:space="preserve">init-qbit-password.sh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fix-qbit-password.sh</w:t>
      </w:r>
      <w:r>
        <w:t xml:space="preserve">. They are outside the scope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outside the language set (§4c).</w:t>
      </w:r>
    </w:p>
    <w:p>
      <w:pPr>
        <w:pStyle w:val="BodyText"/>
      </w:pPr>
      <w:r>
        <w:rPr>
          <w:b/>
          <w:bCs/>
        </w:rPr>
        <w:t xml:space="preserve">Measured consequence:</w:t>
      </w:r>
      <w:r>
        <w:t xml:space="preserve"> </w:t>
      </w:r>
      <w:r>
        <w:t xml:space="preserve">the scope hole conceals</w:t>
      </w:r>
      <w:r>
        <w:t xml:space="preserve"> </w:t>
      </w:r>
      <w:r>
        <w:rPr>
          <w:b/>
          <w:bCs/>
        </w:rPr>
        <w:t xml:space="preserve">at least 4 real hits the</w:t>
      </w:r>
      <w:r>
        <w:rPr>
          <w:b/>
          <w:bCs/>
        </w:rPr>
        <w:t xml:space="preserve"> </w:t>
      </w:r>
      <w:r>
        <w:rPr>
          <w:b/>
          <w:bCs/>
        </w:rPr>
        <w:t xml:space="preserve">gate itself reports on sight</w:t>
      </w:r>
      <w:r>
        <w:t xml:space="preserve"> </w:t>
      </w:r>
      <w:r>
        <w:t xml:space="preserve">(1 at the repo root + 3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). Invariant</w:t>
      </w:r>
      <w:r>
        <w:t xml:space="preserve"> </w:t>
      </w:r>
      <w:r>
        <w:t xml:space="preserve">39’s advisory</w:t>
      </w:r>
      <w:r>
        <w:t xml:space="preserve"> </w:t>
      </w:r>
      <w:r>
        <w:t xml:space="preserve">“36 hits”</w:t>
      </w:r>
      <w:r>
        <w:t xml:space="preserve"> </w:t>
      </w:r>
      <w:r>
        <w:t xml:space="preserve">is therefore a §11.4.201(6) under-count of the</w:t>
      </w:r>
      <w:r>
        <w:t xml:space="preserve"> </w:t>
      </w:r>
      <w:r>
        <w:t xml:space="preserve">first-party population, not a census.</w:t>
      </w:r>
    </w:p>
    <w:bookmarkEnd w:id="13"/>
    <w:bookmarkStart w:id="14" w:name="Xdfc088ea0d75ad700aa20327ace44ff7f9b7ffd"/>
    <w:p>
      <w:pPr>
        <w:pStyle w:val="Heading3"/>
      </w:pPr>
      <w:r>
        <w:t xml:space="preserve">4c. A THIRD hole the item did not name — the LANGUAGE hole</w:t>
      </w:r>
    </w:p>
    <w:p>
      <w:pPr>
        <w:pStyle w:val="FirstParagraph"/>
      </w:pPr>
      <w:r>
        <w:t xml:space="preserve">Gate line 318:</w:t>
      </w:r>
      <w:r>
        <w:t xml:space="preserve"> </w:t>
      </w:r>
      <w:r>
        <w:rPr>
          <w:rStyle w:val="VerbatimChar"/>
        </w:rPr>
        <w:t xml:space="preserve">exts="${DANGEROUS_COMBO_EXT:-py go rs c cc cpp h hpp java cs js ts jsx tsx php rb}"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sh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 the list.</w:t>
      </w:r>
      <w:r>
        <w:t xml:space="preserve"> </w:t>
      </w:r>
      <w:r>
        <w:t xml:space="preserve">Measured: a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fail-open and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fail-open</w:t>
      </w:r>
      <w:r>
        <w:t xml:space="preserve"> </w:t>
      </w:r>
      <w:r>
        <w:t xml:space="preserve">planted in the SAME scanned root → py reported, sh</w:t>
      </w:r>
      <w:r>
        <w:t xml:space="preserve"> </w:t>
      </w:r>
      <w:r>
        <w:rPr>
          <w:b/>
          <w:bCs/>
        </w:rPr>
        <w:t xml:space="preserve">not reported</w:t>
      </w:r>
      <w:r>
        <w:t xml:space="preserve">, and the</w:t>
      </w:r>
      <w:r>
        <w:t xml:space="preserve"> </w:t>
      </w:r>
      <w:r>
        <w:t xml:space="preserve">gate emits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mention of shell (</w:t>
      </w:r>
      <w:r>
        <w:rPr>
          <w:rStyle w:val="VerbatimChar"/>
        </w:rPr>
        <w:t xml:space="preserve">grep -ciE 'shell|\.sh|bash'</w:t>
      </w:r>
      <w:r>
        <w:t xml:space="preserve"> </w:t>
      </w:r>
      <w:r>
        <w:t xml:space="preserve">on its</w:t>
      </w:r>
      <w:r>
        <w:t xml:space="preserve"> </w:t>
      </w:r>
      <w:r>
        <w:t xml:space="preserve">output = 0).</w:t>
      </w:r>
    </w:p>
    <w:p>
      <w:pPr>
        <w:pStyle w:val="BodyText"/>
      </w:pPr>
      <w:r>
        <w:t xml:space="preserve">Consequence: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DANGER_ROOT but holds 71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and only 3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+ 1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— so 71/75 of that root is silently invisible while the driver prints</w:t>
      </w:r>
      <w:r>
        <w:t xml:space="preserve"> </w:t>
      </w:r>
      <w:r>
        <w:rPr>
          <w:i/>
          <w:iCs/>
        </w:rPr>
        <w:t xml:space="preserve">“no fail-open anti-pattern across N first-party source root(s)”</w:t>
      </w:r>
      <w:r>
        <w:t xml:space="preserve">.</w:t>
      </w:r>
      <w:r>
        <w:t xml:space="preserve"> </w:t>
      </w:r>
      <w:r>
        <w:t xml:space="preserve">Project-wide,</w:t>
      </w:r>
      <w:r>
        <w:t xml:space="preserve"> </w:t>
      </w:r>
      <w:r>
        <w:rPr>
          <w:b/>
          <w:bCs/>
        </w:rPr>
        <w:t xml:space="preserve">198 tracked shell files</w:t>
      </w:r>
      <w:r>
        <w:t xml:space="preserve"> </w:t>
      </w:r>
      <w:r>
        <w:t xml:space="preserve">are unscannable by language.</w:t>
      </w:r>
    </w:p>
    <w:p>
      <w:pPr>
        <w:pStyle w:val="BodyText"/>
      </w:pPr>
      <w:r>
        <w:rPr>
          <w:b/>
          <w:bCs/>
        </w:rPr>
        <w:t xml:space="preserve">Correction to the item’s acceptance criterion (4):</w:t>
      </w:r>
      <w:r>
        <w:t xml:space="preserve"> </w:t>
      </w:r>
      <w:r>
        <w:t xml:space="preserve">it states the gate</w:t>
      </w:r>
      <w:r>
        <w:t xml:space="preserve"> </w:t>
      </w:r>
      <w:r>
        <w:t xml:space="preserve">“already implements correctly”</w:t>
      </w:r>
      <w:r>
        <w:t xml:space="preserve"> </w:t>
      </w:r>
      <w:r>
        <w:t xml:space="preserve">an honest §11.4.3 SKIP-with-reason for</w:t>
      </w:r>
      <w:r>
        <w:t xml:space="preserve"> </w:t>
      </w:r>
      <w:r>
        <w:t xml:space="preserve">unenumerated extensions. Measured: it does so for the</w:t>
      </w:r>
      <w:r>
        <w:t xml:space="preserve"> </w:t>
      </w:r>
      <w:r>
        <w:rPr>
          <w:b/>
          <w:bCs/>
        </w:rPr>
        <w:t xml:space="preserve">Python arm’s</w:t>
      </w:r>
      <w:r>
        <w:t xml:space="preserve"> </w:t>
      </w:r>
      <w:r>
        <w:t xml:space="preserve">degradations (missing interpreter / parse failure — gate lines 843, 863, 874,</w:t>
      </w:r>
      <w:r>
        <w:t xml:space="preserve"> </w:t>
      </w:r>
      <w:r>
        <w:t xml:space="preserve">876), but for an extension entirely absent from the ext list it says</w:t>
      </w:r>
      <w:r>
        <w:t xml:space="preserve"> </w:t>
      </w:r>
      <w:r>
        <w:rPr>
          <w:b/>
          <w:bCs/>
        </w:rPr>
        <w:t xml:space="preserve">nothing</w:t>
      </w:r>
      <w:r>
        <w:rPr>
          <w:b/>
          <w:bCs/>
        </w:rPr>
        <w:t xml:space="preserve"> </w:t>
      </w:r>
      <w:r>
        <w:rPr>
          <w:b/>
          <w:bCs/>
        </w:rPr>
        <w:t xml:space="preserve">at all</w:t>
      </w:r>
      <w:r>
        <w:t xml:space="preserve">. That is a silent false-null, not an honest skip.</w:t>
      </w:r>
    </w:p>
    <w:bookmarkEnd w:id="14"/>
    <w:bookmarkEnd w:id="15"/>
    <w:bookmarkStart w:id="16" w:name="X69e4b04642d1fff83b15803cbd4fe1e0da3b881"/>
    <w:p>
      <w:pPr>
        <w:pStyle w:val="Heading2"/>
      </w:pPr>
      <w:r>
        <w:t xml:space="preserve">5. BOB-205 vs BOB-191 — distinct, and they COMPOUND</w:t>
      </w:r>
    </w:p>
    <w:p>
      <w:pPr>
        <w:pStyle w:val="FirstParagraph"/>
      </w:pPr>
      <w:r>
        <w:t xml:space="preserve">Measured in one temp root containing both a Go needle and a Python needle:</w:t>
      </w:r>
    </w:p>
    <w:p>
      <w:pPr>
        <w:pStyle w:val="SourceCode"/>
      </w:pPr>
      <w:r>
        <w:rPr>
          <w:rStyle w:val="VerbatimChar"/>
        </w:rPr>
        <w:t xml:space="preserve">go-needle hits:  0</w:t>
      </w:r>
      <w:r>
        <w:br/>
      </w:r>
      <w:r>
        <w:rPr>
          <w:rStyle w:val="VerbatimChar"/>
        </w:rPr>
        <w:t xml:space="preserve">py-needle hits:  1</w:t>
      </w:r>
    </w:p>
    <w:p>
      <w:pPr>
        <w:pStyle w:val="FirstParagraph"/>
      </w:pPr>
      <w:r>
        <w:t xml:space="preserve">The gate routes only</w:t>
      </w:r>
      <w:r>
        <w:t xml:space="preserve"> </w:t>
      </w:r>
      <w:r>
        <w:rPr>
          <w:rStyle w:val="VerbatimChar"/>
        </w:rPr>
        <w:t xml:space="preserve">*.py</w:t>
      </w:r>
      <w:r>
        <w:t xml:space="preserve"> </w:t>
      </w:r>
      <w:r>
        <w:t xml:space="preserve">to its AST analyser (gate line 670); everything else</w:t>
      </w:r>
      <w:r>
        <w:t xml:space="preserve"> </w:t>
      </w:r>
      <w:r>
        <w:t xml:space="preserve">falls to a line-based text scanner with no Go shape to match.</w:t>
      </w:r>
      <w:r>
        <w:t xml:space="preserve"> </w:t>
      </w:r>
      <w:r>
        <w:rPr>
          <w:b/>
          <w:bCs/>
        </w:rPr>
        <w:t xml:space="preserve">Go-blindness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independently confirmed.</w:t>
      </w:r>
    </w:p>
    <w:p>
      <w:pPr>
        <w:pStyle w:val="BodyText"/>
      </w:pPr>
      <w:r>
        <w:t xml:space="preserve">And, pointing the gate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at the real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✅ CM-DANGEROUS-COMBINATION-FAIL-CLOSED: PASS — no swallowed-exception,</w:t>
      </w:r>
      <w:r>
        <w:br/>
      </w:r>
      <w:r>
        <w:rPr>
          <w:rStyle w:val="VerbatimChar"/>
        </w:rPr>
        <w:t xml:space="preserve">   silent-default-return or credential-default-to-literal anti-patterns found</w:t>
      </w:r>
    </w:p>
    <w:p>
      <w:pPr>
        <w:pStyle w:val="FirstParagraph"/>
      </w:pPr>
      <w:r>
        <w:t xml:space="preserve">— a green verdict over 947 LOC it cannot analyse.</w:t>
      </w:r>
    </w:p>
    <w:p>
      <w:pPr>
        <w:pStyle w:val="BodyText"/>
      </w:pPr>
      <w:r>
        <w:rPr>
          <w:b/>
          <w:bCs/>
        </w:rPr>
        <w:t xml:space="preserve">They are NOT the same defect, and fixing BOB-205 alone is not sufficient.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 </w:t>
      </w:r>
      <w:r>
        <w:t xml:space="preserve">moves it from</w:t>
      </w:r>
      <w:r>
        <w:t xml:space="preserve"> </w:t>
      </w:r>
      <w:r>
        <w:rPr>
          <w:i/>
          <w:iCs/>
        </w:rPr>
        <w:t xml:space="preserve">never looked at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looked at and falsely green</w:t>
      </w:r>
      <w:r>
        <w:t xml:space="preserve"> </w:t>
      </w:r>
      <w:r>
        <w:t xml:space="preserve">— a §11.4.201(6) FALSE-NULL, which is the worse</w:t>
      </w:r>
      <w:r>
        <w:t xml:space="preserve"> </w:t>
      </w:r>
      <w:r>
        <w:t xml:space="preserve">of the two states because it now counts as covered. BOB-191 must land too.</w:t>
      </w:r>
    </w:p>
    <w:bookmarkEnd w:id="16"/>
    <w:bookmarkStart w:id="20" w:name="the-red"/>
    <w:p>
      <w:pPr>
        <w:pStyle w:val="Heading2"/>
      </w:pPr>
      <w:r>
        <w:t xml:space="preserve">6. The RED</w:t>
      </w:r>
    </w:p>
    <w:p>
      <w:pPr>
        <w:pStyle w:val="FirstParagraph"/>
      </w:pPr>
      <w:r>
        <w:rPr>
          <w:rStyle w:val="VerbatimChar"/>
        </w:rPr>
        <w:t xml:space="preserve">tests/pre_build/test_bob205_danger_roots_scope.sh</w:t>
      </w:r>
    </w:p>
    <w:p>
      <w:pPr>
        <w:pStyle w:val="BodyText"/>
      </w:pPr>
      <w:r>
        <w:rPr>
          <w:b/>
          <w:bCs/>
        </w:rPr>
        <w:t xml:space="preserve">Oracle (§11.4.245): METAMORPHIC + INVARIANT, with a control needle.</w:t>
      </w:r>
      <w:r>
        <w:t xml:space="preserve"> </w:t>
      </w:r>
      <w:r>
        <w:t xml:space="preserve">Two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Python fail-open needles are planted in a hermetic fixture:</w:t>
      </w:r>
      <w:r>
        <w:t xml:space="preserve"> </w:t>
      </w:r>
      <w:r>
        <w:t xml:space="preserve">one in a root that IS in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 </w:t>
      </w:r>
      <w:r>
        <w:t xml:space="preserve">(CONTROL), one in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 </w:t>
      </w:r>
      <w:r>
        <w:t xml:space="preserve">(PROBE). The scanner is driven exactly as invariant 39 drives it. Identical</w:t>
      </w:r>
      <w:r>
        <w:t xml:space="preserve"> </w:t>
      </w:r>
      <w:r>
        <w:t xml:space="preserve">input in two locations must produce identical verdicts; the needles are</w:t>
      </w:r>
      <w:r>
        <w:t xml:space="preserve"> </w:t>
      </w:r>
      <w:r>
        <w:t xml:space="preserve">byte-identical (sha256 asserted equal at runtime), so matcher strength,</w:t>
      </w:r>
      <w:r>
        <w:t xml:space="preserve"> </w:t>
      </w:r>
      <w:r>
        <w:t xml:space="preserve">language support and gate version are all held constant and</w:t>
      </w:r>
      <w:r>
        <w:t xml:space="preserve"> </w:t>
      </w:r>
      <w:r>
        <w:rPr>
          <w:b/>
          <w:bCs/>
        </w:rPr>
        <w:t xml:space="preserve">scope is the only</w:t>
      </w:r>
      <w:r>
        <w:rPr>
          <w:b/>
          <w:bCs/>
        </w:rPr>
        <w:t xml:space="preserve"> </w:t>
      </w:r>
      <w:r>
        <w:rPr>
          <w:b/>
          <w:bCs/>
        </w:rPr>
        <w:t xml:space="preserve">free variable</w:t>
      </w:r>
      <w:r>
        <w:t xml:space="preserve">. The oracle is structurally independent of the code under test:</w:t>
      </w:r>
      <w:r>
        <w:t xml:space="preserve"> </w:t>
      </w:r>
      <w:r>
        <w:t xml:space="preserve">the expected verdict comes from the metamorphic relation, not from reading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.</w:t>
      </w:r>
    </w:p>
    <w:p>
      <w:pPr>
        <w:pStyle w:val="BodyText"/>
      </w:pPr>
      <w:r>
        <w:t xml:space="preserve">Shape (a) — direct — was chosen over shape (b) — structural. (b) is included as</w:t>
      </w:r>
      <w:r>
        <w:t xml:space="preserve"> </w:t>
      </w:r>
      <w:r>
        <w:t xml:space="preserve">a clearly-labelled SECONDARY assertion only; it pins list</w:t>
      </w:r>
      <w:r>
        <w:t xml:space="preserve"> </w:t>
      </w:r>
      <w:r>
        <w:rPr>
          <w:i/>
          <w:iCs/>
        </w:rPr>
        <w:t xml:space="preserve">content</w:t>
      </w:r>
      <w:r>
        <w:t xml:space="preserve">, not</w:t>
      </w:r>
      <w:r>
        <w:t xml:space="preserve"> </w:t>
      </w:r>
      <w:r>
        <w:rPr>
          <w:i/>
          <w:iCs/>
        </w:rPr>
        <w:t xml:space="preserve">scanning</w:t>
      </w:r>
      <w:r>
        <w:t xml:space="preserve">, so it would pass against a list entry that the loop never reaches</w:t>
      </w:r>
      <w:r>
        <w:t xml:space="preserve"> </w:t>
      </w:r>
      <w:r>
        <w:t xml:space="preserve">(e.g. a typo’d path silently skipped by the</w:t>
      </w:r>
      <w:r>
        <w:t xml:space="preserve"> </w:t>
      </w:r>
      <w:r>
        <w:rPr>
          <w:rStyle w:val="VerbatimChar"/>
        </w:rPr>
        <w:t xml:space="preserve">[[ -d ]]</w:t>
      </w:r>
      <w:r>
        <w:t xml:space="preserve"> </w:t>
      </w:r>
      <w:r>
        <w:t xml:space="preserve">guard at line 1514).</w:t>
      </w:r>
    </w:p>
    <w:p>
      <w:pPr>
        <w:pStyle w:val="BodyText"/>
      </w:pPr>
      <w:r>
        <w:rPr>
          <w:b/>
          <w:bCs/>
        </w:rPr>
        <w:t xml:space="preserve">Confound avoided:</w:t>
      </w:r>
      <w:r>
        <w:t xml:space="preserve"> </w:t>
      </w:r>
      <w:r>
        <w:t xml:space="preserve">the needle is</w:t>
      </w:r>
      <w:r>
        <w:t xml:space="preserve"> </w:t>
      </w:r>
      <w:r>
        <w:rPr>
          <w:b/>
          <w:bCs/>
        </w:rPr>
        <w:t xml:space="preserve">Python, not Go</w:t>
      </w:r>
      <w:r>
        <w:t xml:space="preserve">, precisely because of</w:t>
      </w:r>
      <w:r>
        <w:t xml:space="preserve"> </w:t>
      </w:r>
      <w:r>
        <w:t xml:space="preserve">BOB-191. A Go needle would stay unseen even after the scope fix, so the RED</w:t>
      </w:r>
      <w:r>
        <w:t xml:space="preserve"> </w:t>
      </w:r>
      <w:r>
        <w:t xml:space="preserve">would never flip — a §11.4.201(1) FAIL-bluff. Fixing BOB-191 alone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turn this test green; only widening the scope will.</w:t>
      </w:r>
    </w:p>
    <w:p>
      <w:pPr>
        <w:pStyle w:val="BodyText"/>
      </w:pPr>
      <w:r>
        <w:rPr>
          <w:b/>
          <w:bCs/>
        </w:rPr>
        <w:t xml:space="preserve">Instrument viability (§11.4.201(7)(b)):</w:t>
      </w:r>
      <w:r>
        <w:t xml:space="preserve"> </w:t>
      </w:r>
      <w:r>
        <w:t xml:space="preserve">if the CONTROL needle is not found</w:t>
      </w:r>
      <w:r>
        <w:t xml:space="preserve"> </w:t>
      </w:r>
      <w:r>
        <w:t xml:space="preserve">the script exits</w:t>
      </w:r>
      <w:r>
        <w:t xml:space="preserve"> </w:t>
      </w:r>
      <w:r>
        <w:rPr>
          <w:b/>
          <w:bCs/>
        </w:rPr>
        <w:t xml:space="preserve">3 = ABORT</w:t>
      </w:r>
      <w:r>
        <w:t xml:space="preserve">, not 1 = RED. A null from a blind instrument is</w:t>
      </w:r>
      <w:r>
        <w:t xml:space="preserve"> </w:t>
      </w:r>
      <w:r>
        <w:t xml:space="preserve">not evidence.</w:t>
      </w:r>
    </w:p>
    <w:p>
      <w:pPr>
        <w:pStyle w:val="BodyText"/>
      </w:pPr>
      <w:r>
        <w:rPr>
          <w:b/>
          <w:bCs/>
        </w:rPr>
        <w:t xml:space="preserve">Binding to the source of truth:</w:t>
      </w:r>
      <w:r>
        <w:t xml:space="preserve"> </w:t>
      </w:r>
      <w:r>
        <w:t xml:space="preserve">the test parses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 </w:t>
      </w:r>
      <w:r>
        <w:t xml:space="preserve">from the real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, so it flips GREEN the moment the root is</w:t>
      </w:r>
      <w:r>
        <w:t xml:space="preserve"> </w:t>
      </w:r>
      <w:r>
        <w:t xml:space="preserve">added, with zero edits to the test.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and touches nothing outside its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mktemp -d</w:t>
      </w:r>
      <w:r>
        <w:t xml:space="preserve">.</w:t>
      </w:r>
    </w:p>
    <w:bookmarkStart w:id="17" w:name="red-today-red_run_live_gate.log-exit-1"/>
    <w:p>
      <w:pPr>
        <w:pStyle w:val="Heading3"/>
      </w:pPr>
      <w:r>
        <w:t xml:space="preserve">RED (today) —</w:t>
      </w:r>
      <w:r>
        <w:t xml:space="preserve"> </w:t>
      </w:r>
      <w:r>
        <w:rPr>
          <w:rStyle w:val="VerbatimChar"/>
        </w:rPr>
        <w:t xml:space="preserve">red_run_live_gate.log</w:t>
      </w:r>
      <w:r>
        <w:t xml:space="preserve">, exit 1</w:t>
      </w:r>
    </w:p>
    <w:p>
      <w:pPr>
        <w:pStyle w:val="SourceCode"/>
      </w:pPr>
      <w:r>
        <w:rPr>
          <w:rStyle w:val="VerbatimChar"/>
        </w:rPr>
        <w:t xml:space="preserve">gate sha256: c5752428c08279029422384119f83364e29e7ca0a1262e21d2ea6c8e3a95b06a</w:t>
      </w:r>
      <w:r>
        <w:br/>
      </w:r>
      <w:r>
        <w:rPr>
          <w:rStyle w:val="VerbatimChar"/>
        </w:rPr>
        <w:t xml:space="preserve">DANGER_ROOTS (5): download-proxy/src plugins scripts qBitTorrent-go frontend/src</w:t>
      </w:r>
      <w:r>
        <w:br/>
      </w:r>
      <w:r>
        <w:rPr>
          <w:rStyle w:val="VerbatimChar"/>
        </w:rPr>
        <w:t xml:space="preserve">needle sha256 (control == probe): 8d8bd909433bba614688f86d6973a54f0d39a42f6e4b8bcc89b10466f05b2e4e</w:t>
      </w:r>
      <w:r>
        <w:br/>
      </w:r>
      <w:r>
        <w:rPr>
          <w:rStyle w:val="VerbatimChar"/>
        </w:rPr>
        <w:t xml:space="preserve">roots scanned by the driver's own list: 5</w:t>
      </w:r>
      <w:r>
        <w:br/>
      </w:r>
      <w:r>
        <w:rPr>
          <w:rStyle w:val="VerbatimChar"/>
        </w:rPr>
        <w:t xml:space="preserve">CONTROL needle (download-proxy/src/): 1 hit(s) — instrument PROVEN seeing</w:t>
      </w:r>
      <w:r>
        <w:br/>
      </w:r>
      <w:r>
        <w:rPr>
          <w:rStyle w:val="VerbatimChar"/>
        </w:rPr>
        <w:t xml:space="preserve">PROBE   needle (cmd/boba-ctl/): 0 hit(s)</w:t>
      </w:r>
      <w:r>
        <w:br/>
      </w:r>
      <w:r>
        <w:rPr>
          <w:rStyle w:val="VerbatimChar"/>
        </w:rPr>
        <w:t xml:space="preserve">FAIL: a fail-open that IS reported when it sits in download-proxy/src/ is INVISIBLE when it sits in cmd/boba-ctl/.</w:t>
      </w:r>
      <w:r>
        <w:br/>
      </w:r>
      <w:r>
        <w:rPr>
          <w:rStyle w:val="VerbatimChar"/>
        </w:rPr>
        <w:t xml:space="preserve">VERDICT: RED (primary=FAIL secondary=FAIL) — BOB-205 scope hole reproduced</w:t>
      </w:r>
    </w:p>
    <w:bookmarkEnd w:id="17"/>
    <w:bookmarkStart w:id="18" w:name="X241bd44d9cd07ae442c2aa24e6ae4128685c16f"/>
    <w:p>
      <w:pPr>
        <w:pStyle w:val="Heading3"/>
      </w:pPr>
      <w:r>
        <w:t xml:space="preserve">GREEN (polarity proof) —</w:t>
      </w:r>
      <w:r>
        <w:t xml:space="preserve"> </w:t>
      </w:r>
      <w:r>
        <w:rPr>
          <w:rStyle w:val="VerbatimChar"/>
        </w:rPr>
        <w:t xml:space="preserve">green_run_patched_driver.log</w:t>
      </w:r>
      <w:r>
        <w:t xml:space="preserve">, exit 0</w:t>
      </w:r>
    </w:p>
    <w:p>
      <w:pPr>
        <w:pStyle w:val="FirstParagraph"/>
      </w:pPr>
      <w:r>
        <w:t xml:space="preserve">Run against a</w:t>
      </w:r>
      <w:r>
        <w:t xml:space="preserve"> </w:t>
      </w:r>
      <w:r>
        <w:rPr>
          <w:b/>
          <w:bCs/>
        </w:rPr>
        <w:t xml:space="preserve">scratch copy</w:t>
      </w:r>
      <w:r>
        <w:t xml:space="preserve"> </w:t>
      </w:r>
      <w:r>
        <w:t xml:space="preserve">of the driver with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 </w:t>
      </w:r>
      <w:r>
        <w:t xml:space="preserve">appended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BOB205_DRIVER=&lt;scratch&gt;</w:t>
      </w:r>
      <w:r>
        <w:t xml:space="preserve">). The real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 modified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empty).</w:t>
      </w:r>
    </w:p>
    <w:p>
      <w:pPr>
        <w:pStyle w:val="SourceCode"/>
      </w:pPr>
      <w:r>
        <w:rPr>
          <w:rStyle w:val="VerbatimChar"/>
        </w:rPr>
        <w:t xml:space="preserve">DANGER_ROOTS (6): ... frontend/src cmd/boba-ctl</w:t>
      </w:r>
      <w:r>
        <w:br/>
      </w:r>
      <w:r>
        <w:rPr>
          <w:rStyle w:val="VerbatimChar"/>
        </w:rPr>
        <w:t xml:space="preserve">CONTROL needle (download-proxy/src/): 1 hit(s) — instrument PROVEN seeing</w:t>
      </w:r>
      <w:r>
        <w:br/>
      </w:r>
      <w:r>
        <w:rPr>
          <w:rStyle w:val="VerbatimChar"/>
        </w:rPr>
        <w:t xml:space="preserve">PROBE   needle (cmd/boba-ctl/): 1 hit(s)</w:t>
      </w:r>
      <w:r>
        <w:br/>
      </w:r>
      <w:r>
        <w:rPr>
          <w:rStyle w:val="VerbatimChar"/>
        </w:rPr>
        <w:t xml:space="preserve">VERDICT: GREEN (primary=PASS secondary=PASS)</w:t>
      </w:r>
    </w:p>
    <w:bookmarkEnd w:id="18"/>
    <w:bookmarkStart w:id="19" w:name="determinism-11.4.50"/>
    <w:p>
      <w:pPr>
        <w:pStyle w:val="Heading3"/>
      </w:pPr>
      <w:r>
        <w:t xml:space="preserve">Determinism (§11.4.50)</w:t>
      </w:r>
    </w:p>
    <w:p>
      <w:pPr>
        <w:pStyle w:val="FirstParagraph"/>
      </w:pPr>
      <w:r>
        <w:t xml:space="preserve">3/3 RED runs → exit 1. 3/3 GREEN runs → exit 0.</w:t>
      </w:r>
    </w:p>
    <w:bookmarkEnd w:id="19"/>
    <w:bookmarkEnd w:id="20"/>
    <w:bookmarkStart w:id="21" w:name="fix-direction-assessed-not-applied"/>
    <w:p>
      <w:pPr>
        <w:pStyle w:val="Heading2"/>
      </w:pPr>
      <w:r>
        <w:t xml:space="preserve">7. Fix direction — assessed, NOT applied</w:t>
      </w:r>
    </w:p>
    <w:p>
      <w:pPr>
        <w:pStyle w:val="FirstParagraph"/>
      </w:pPr>
      <w:r>
        <w:t xml:space="preserve">The item points at §11.4.251 (replace the hand-maintained list with a manifest</w:t>
      </w:r>
      <w:r>
        <w:t xml:space="preserve"> </w:t>
      </w:r>
      <w:r>
        <w:t xml:space="preserve">derived from the build’s own source of truth).</w:t>
      </w:r>
      <w:r>
        <w:t xml:space="preserve"> </w:t>
      </w:r>
      <w:r>
        <w:rPr>
          <w:b/>
          <w:bCs/>
        </w:rPr>
        <w:t xml:space="preserve">Assessment: feasible,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source of truth already exists — but it must be an EXPLICIT manifest, not a</w:t>
      </w:r>
      <w:r>
        <w:rPr>
          <w:b/>
          <w:bCs/>
        </w:rPr>
        <w:t xml:space="preserve"> </w:t>
      </w:r>
      <w:r>
        <w:rPr>
          <w:b/>
          <w:bCs/>
        </w:rPr>
        <w:t xml:space="preserve">derivation from the build graph.</w:t>
      </w:r>
    </w:p>
    <w:p>
      <w:pPr>
        <w:pStyle w:val="BodyText"/>
      </w:pPr>
      <w:r>
        <w:t xml:space="preserve">Candidate sources of truth, measured: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 </w:t>
      </w:r>
      <w:r>
        <w:rPr>
          <w:b/>
          <w:bCs/>
        </w:rPr>
        <w:t xml:space="preserve">build contexts</w:t>
      </w:r>
      <w:r>
        <w:t xml:space="preserve"> </w:t>
      </w:r>
      <w:r>
        <w:t xml:space="preserve">— covers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;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frontend/src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webui-bridge.py</w:t>
      </w:r>
      <w:r>
        <w:t xml:space="preserve"> </w:t>
      </w:r>
      <w:r>
        <w:t xml:space="preserve">(host process, no compose service). Insufficient alone.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 + language markers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 —</w:t>
      </w:r>
      <w:r>
        <w:t xml:space="preserve"> </w:t>
      </w:r>
      <w:r>
        <w:t xml:space="preserve">discovers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 </w:t>
      </w:r>
      <w:r>
        <w:t xml:space="preserve">(has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),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; misses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webui-bridge.py</w:t>
      </w:r>
      <w:r>
        <w:t xml:space="preserve">, both of which have no</w:t>
      </w:r>
      <w:r>
        <w:t xml:space="preserve"> </w:t>
      </w:r>
      <w:r>
        <w:t xml:space="preserve">module marker.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Derive from git-tracked source extensions, minus a declared fence</w:t>
      </w:r>
      <w:r>
        <w:t xml:space="preserve"> </w:t>
      </w:r>
      <w:r>
        <w:t xml:space="preserve">—</w:t>
      </w:r>
      <w:r>
        <w:t xml:space="preserve"> </w:t>
      </w:r>
      <w:r>
        <w:t xml:space="preserve">the only rule that reaches every gap above. This is the §11.4.224(E)</w:t>
      </w:r>
      <w:r>
        <w:t xml:space="preserve"> </w:t>
      </w:r>
      <w:r>
        <w:t xml:space="preserve">exclusion-list shape: enumerate first-party source roots mechanically, and</w:t>
      </w:r>
      <w:r>
        <w:t xml:space="preserve"> </w:t>
      </w:r>
      <w:r>
        <w:t xml:space="preserve">allow exclusion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via a checked-in list whose every entry is</w:t>
      </w:r>
      <w:r>
        <w:t xml:space="preserve"> </w:t>
      </w:r>
      <w:r>
        <w:t xml:space="preserve">justified from the closed class set (generated / vendored /</w:t>
      </w:r>
      <w:r>
        <w:t xml:space="preserve"> </w:t>
      </w:r>
      <w:r>
        <w:t xml:space="preserve">non-shipping-fixtures), with first-party exclusions additionally carrying a</w:t>
      </w:r>
      <w:r>
        <w:t xml:space="preserve"> </w:t>
      </w:r>
      <w:r>
        <w:t xml:space="preserve">tracked §11.4.197 item.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option 3, i.e. flip the INCLUSION list into a</w:t>
      </w:r>
      <w:r>
        <w:t xml:space="preserve"> </w:t>
      </w:r>
      <w:r>
        <w:rPr>
          <w:i/>
          <w:iCs/>
        </w:rPr>
        <w:t xml:space="preserve">mechanically-derived</w:t>
      </w:r>
      <w:r>
        <w:t xml:space="preserve"> </w:t>
      </w:r>
      <w:r>
        <w:t xml:space="preserve">set plus a</w:t>
      </w:r>
      <w:r>
        <w:t xml:space="preserve"> </w:t>
      </w:r>
      <w:r>
        <w:rPr>
          <w:i/>
          <w:iCs/>
        </w:rPr>
        <w:t xml:space="preserve">declared exclusion fence</w:t>
      </w:r>
      <w:r>
        <w:t xml:space="preserve">. That is what makes</w:t>
      </w:r>
      <w:r>
        <w:t xml:space="preserve"> </w:t>
      </w:r>
      <w:r>
        <w:t xml:space="preserve">the invariant self-closing: a new root cannot exist without either being scanned</w:t>
      </w:r>
      <w:r>
        <w:t xml:space="preserve"> </w:t>
      </w:r>
      <w:r>
        <w:t xml:space="preserve">or appearing, justified, in the fence. Option 1/2 leave the same class of hole</w:t>
      </w:r>
      <w:r>
        <w:t xml:space="preserve"> </w:t>
      </w:r>
      <w:r>
        <w:t xml:space="preserve">in a different place.</w:t>
      </w:r>
    </w:p>
    <w:p>
      <w:pPr>
        <w:pStyle w:val="BodyText"/>
      </w:pPr>
      <w:r>
        <w:rPr>
          <w:b/>
          <w:bCs/>
        </w:rPr>
        <w:t xml:space="preserve">If instead the operator keeps a hand-maintained list</w:t>
      </w:r>
      <w:r>
        <w:t xml:space="preserve"> </w:t>
      </w:r>
      <w:r>
        <w:t xml:space="preserve">(a legitimate choice —</w:t>
      </w:r>
      <w:r>
        <w:t xml:space="preserve"> </w:t>
      </w:r>
      <w:r>
        <w:t xml:space="preserve">it is auditable and cheap), the omission-catching guard is the missing piece:</w:t>
      </w:r>
      <w:r>
        <w:t xml:space="preserve"> </w:t>
      </w:r>
      <w:r>
        <w:t xml:space="preserve">a gate that recomputes the derived root set and FAILs when a first-party source</w:t>
      </w:r>
      <w:r>
        <w:t xml:space="preserve"> </w:t>
      </w:r>
      <w:r>
        <w:t xml:space="preserve">root exists that is neither in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 </w:t>
      </w:r>
      <w:r>
        <w:t xml:space="preserve">nor in the declared fence. That</w:t>
      </w:r>
      <w:r>
        <w:t xml:space="preserve"> </w:t>
      </w:r>
      <w:r>
        <w:t xml:space="preserve">guard is the same computation as option 3 — so the honest framing is that the</w:t>
      </w:r>
      <w:r>
        <w:t xml:space="preserve"> </w:t>
      </w:r>
      <w:r>
        <w:t xml:space="preserve">derivation must be built either way; the only question is whether it</w:t>
      </w:r>
      <w:r>
        <w:t xml:space="preserve"> </w:t>
      </w:r>
      <w:r>
        <w:rPr>
          <w:i/>
          <w:iCs/>
        </w:rPr>
        <w:t xml:space="preserve">drives</w:t>
      </w:r>
      <w:r>
        <w:t xml:space="preserve"> </w:t>
      </w:r>
      <w:r>
        <w:t xml:space="preserve">the scan or merely</w:t>
      </w:r>
      <w:r>
        <w:t xml:space="preserve"> </w:t>
      </w:r>
      <w:r>
        <w:rPr>
          <w:i/>
          <w:iCs/>
        </w:rPr>
        <w:t xml:space="preserve">audits</w:t>
      </w:r>
      <w:r>
        <w:t xml:space="preserve"> </w:t>
      </w:r>
      <w:r>
        <w:t xml:space="preserve">the hand list.</w:t>
      </w:r>
    </w:p>
    <w:p>
      <w:pPr>
        <w:pStyle w:val="BodyText"/>
      </w:pPr>
      <w:r>
        <w:t xml:space="preserve">Whichever route: the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question (324 files) is an operator decision per</w:t>
      </w:r>
      <w:r>
        <w:t xml:space="preserve"> </w:t>
      </w:r>
      <w:r>
        <w:t xml:space="preserve">§11.4.66/§11.4.224(E) — production-only is a defensible scope, but it is</w:t>
      </w:r>
      <w:r>
        <w:t xml:space="preserve"> </w:t>
      </w:r>
      <w:r>
        <w:t xml:space="preserve">currently</w:t>
      </w:r>
      <w:r>
        <w:t xml:space="preserve"> </w:t>
      </w:r>
      <w:r>
        <w:rPr>
          <w:b/>
          <w:bCs/>
        </w:rPr>
        <w:t xml:space="preserve">undeclared</w:t>
      </w:r>
      <w:r>
        <w:t xml:space="preserve">, and an undeclared exclusion is what §11.4.224(E)</w:t>
      </w:r>
      <w:r>
        <w:t xml:space="preserve"> </w:t>
      </w:r>
      <w:r>
        <w:t xml:space="preserve">forbids.</w:t>
      </w:r>
    </w:p>
    <w:bookmarkEnd w:id="21"/>
    <w:bookmarkStart w:id="22" w:name="not-applied-out-of-scope-for-this-task"/>
    <w:p>
      <w:pPr>
        <w:pStyle w:val="Heading2"/>
      </w:pPr>
      <w:r>
        <w:t xml:space="preserve">8. Not applied / out of scope for this task</w:t>
      </w:r>
    </w:p>
    <w:p>
      <w:pPr>
        <w:pStyle w:val="FirstParagraph"/>
      </w:pPr>
      <w:r>
        <w:t xml:space="preserve">No production fix was made.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constitution/scripts/gates/cm_dangerous_combination_fail_closed.sh</w:t>
      </w:r>
      <w:r>
        <w:t xml:space="preserve"> </w:t>
      </w:r>
      <w:r>
        <w:t xml:space="preserve">were read</w:t>
      </w:r>
      <w:r>
        <w:t xml:space="preserve"> </w:t>
      </w:r>
      <w:r>
        <w:t xml:space="preserve">and (for the gate) snapshotted, never edited.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was</w:t>
      </w:r>
      <w:r>
        <w:t xml:space="preserve"> </w:t>
      </w:r>
      <w:r>
        <w:t xml:space="preserve">never executed.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2026-09-01T16:23:48Z</dcterms:created>
  <dcterms:modified xsi:type="dcterms:W3CDTF">2026-09-01T16:23:48Z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