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205-closure-evidence"/>
    <w:p>
      <w:pPr>
        <w:pStyle w:val="Heading1"/>
      </w:pPr>
      <w:r>
        <w:t xml:space="preserve">BOB-205 —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2026-09-02T11:10:00Z</w:t>
      </w:r>
    </w:p>
    <w:p>
      <w:pPr>
        <w:pStyle w:val="BodyText"/>
      </w:pPr>
      <w:r>
        <w:rPr>
          <w:rStyle w:val="VerbatimChar"/>
        </w:rPr>
        <w:t xml:space="preserve">cmd/boba-ctl</w:t>
      </w:r>
      <w:r>
        <w:t xml:space="preserve"> </w:t>
      </w:r>
      <w:r>
        <w:t xml:space="preserve">(the container orchestrator — a shell-exec and mutation surface)</w:t>
      </w:r>
      <w:r>
        <w:t xml:space="preserve"> </w:t>
      </w:r>
      <w:r>
        <w:t xml:space="preserve">was absent from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, so it was never scanned by the danger-root</w:t>
      </w:r>
      <w:r>
        <w:t xml:space="preserve"> </w:t>
      </w:r>
      <w:r>
        <w:t xml:space="preserve">invariant at all.</w:t>
      </w:r>
    </w:p>
    <w:p>
      <w:pPr>
        <w:pStyle w:val="BodyText"/>
      </w:pPr>
      <w:r>
        <w:t xml:space="preserve">Evidence is captured at this TRACKED path deliberately. BOB-127’s closure cited</w:t>
      </w:r>
      <w:r>
        <w:t xml:space="preserve"> </w:t>
      </w:r>
      <w:r>
        <w:rPr>
          <w:rStyle w:val="VerbatimChar"/>
        </w:rPr>
        <w:t xml:space="preserve">.superpowers/sdd/…</w:t>
      </w:r>
      <w:r>
        <w:t xml:space="preserve">, an untracked scratchpad that a rate-limited agent never</w:t>
      </w:r>
      <w:r>
        <w:t xml:space="preserve"> </w:t>
      </w:r>
      <w:r>
        <w:t xml:space="preserve">persisted — the proof was unproducible the moment it was needed (§11.4.226,</w:t>
      </w:r>
      <w:r>
        <w:t xml:space="preserve"> </w:t>
      </w:r>
      <w:r>
        <w:t xml:space="preserve">§11.4.215). This file is in-repo so the same failure cannot recur here.</w:t>
      </w:r>
    </w:p>
    <w:bookmarkStart w:id="9" w:name="layer-1-source"/>
    <w:p>
      <w:pPr>
        <w:pStyle w:val="Heading2"/>
      </w:pPr>
      <w:r>
        <w:t xml:space="preserve">Layer 1 — SOURCE</w:t>
      </w:r>
    </w:p>
    <w:p>
      <w:pPr>
        <w:pStyle w:val="FirstParagraph"/>
      </w:pPr>
      <w:r>
        <w:rPr>
          <w:rStyle w:val="VerbatimChar"/>
        </w:rPr>
        <w:t xml:space="preserve">scripts/pre_build_verification.sh:1682</w:t>
      </w:r>
    </w:p>
    <w:p>
      <w:pPr>
        <w:pStyle w:val="SourceCode"/>
      </w:pPr>
      <w:r>
        <w:rPr>
          <w:rStyle w:val="VerbatimChar"/>
        </w:rPr>
        <w:t xml:space="preserve">DANGER_ROOTS=(download-proxy/src plugins scripts qBitTorrent-go frontend/src cmd/boba-ctl)</w:t>
      </w:r>
    </w:p>
    <w:p>
      <w:pPr>
        <w:pStyle w:val="FirstParagraph"/>
      </w:pPr>
      <w:r>
        <w:t xml:space="preserve">with the rationale recorded at :1677.</w:t>
      </w:r>
    </w:p>
    <w:bookmarkEnd w:id="9"/>
    <w:bookmarkStart w:id="10" w:name="Xb200bda531d22a9e260c4ac427a853a735c35b4"/>
    <w:p>
      <w:pPr>
        <w:pStyle w:val="Heading2"/>
      </w:pPr>
      <w:r>
        <w:t xml:space="preserve">Layer 2 — RUNTIME (the guard executes and passes)</w:t>
      </w:r>
    </w:p>
    <w:p>
      <w:pPr>
        <w:pStyle w:val="SourceCode"/>
      </w:pPr>
      <w:r>
        <w:rPr>
          <w:rStyle w:val="VerbatimChar"/>
        </w:rPr>
        <w:t xml:space="preserve">$ bash tests/pre_build/test_bob205_danger_roots_scope.sh</w:t>
      </w:r>
      <w:r>
        <w:br/>
      </w:r>
      <w:r>
        <w:rPr>
          <w:rStyle w:val="VerbatimChar"/>
        </w:rPr>
        <w:t xml:space="preserve">VERDICT: GREEN (primary=PASS secondary=PASS)</w:t>
      </w:r>
      <w:r>
        <w:br/>
      </w:r>
      <w:r>
        <w:rPr>
          <w:rStyle w:val="VerbatimChar"/>
        </w:rPr>
        <w:t xml:space="preserve">exit 0</w:t>
      </w:r>
    </w:p>
    <w:bookmarkEnd w:id="10"/>
    <w:bookmarkStart w:id="11" w:name="layer-3-mechanized"/>
    <w:p>
      <w:pPr>
        <w:pStyle w:val="Heading2"/>
      </w:pPr>
      <w:r>
        <w:t xml:space="preserve">Layer 3 — MECHANIZED</w:t>
      </w:r>
    </w:p>
    <w:p>
      <w:pPr>
        <w:pStyle w:val="FirstParagraph"/>
      </w:pPr>
      <w:r>
        <w:t xml:space="preserve">The audit is a standing gate, not a one-off check: invariant 39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. It is ADVISORY by design, so widening the</w:t>
      </w:r>
      <w:r>
        <w:t xml:space="preserve"> </w:t>
      </w:r>
      <w:r>
        <w:t xml:space="preserve">scope cannot newly block a build — it can only widen what is observed.</w:t>
      </w:r>
    </w:p>
    <w:bookmarkEnd w:id="11"/>
    <w:bookmarkStart w:id="12" w:name="layer-4-1.1-paired-mutation"/>
    <w:p>
      <w:pPr>
        <w:pStyle w:val="Heading2"/>
      </w:pPr>
      <w:r>
        <w:t xml:space="preserve">Layer 4 — §1.1 PAIRED MUTATION</w:t>
      </w:r>
    </w:p>
    <w:p>
      <w:pPr>
        <w:pStyle w:val="FirstParagraph"/>
      </w:pPr>
      <w:r>
        <w:t xml:space="preserve">Removing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moves the probe needle from 1 hit</w:t>
      </w:r>
      <w:r>
        <w:t xml:space="preserve"> </w:t>
      </w:r>
      <w:r>
        <w:t xml:space="preserve">back to 0 and both oracles go RED; restoring it returns both to GREEN. The</w:t>
      </w:r>
      <w:r>
        <w:t xml:space="preserve"> </w:t>
      </w:r>
      <w:r>
        <w:t xml:space="preserve">guard therefore catches its own negation and is not a tautology.</w:t>
      </w:r>
    </w:p>
    <w:bookmarkEnd w:id="12"/>
    <w:bookmarkStart w:id="13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closes the SCOPE defect — the orchestrator is now scanned. It does not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is free of danger-root findings; that is what the now-</w:t>
      </w:r>
      <w:r>
        <w:t xml:space="preserve"> </w:t>
      </w:r>
      <w:r>
        <w:t xml:space="preserve">enabled scan reports on each run. The tracker entry’s own note stands: a</w:t>
      </w:r>
      <w:r>
        <w:t xml:space="preserve"> </w:t>
      </w:r>
      <w:r>
        <w:t xml:space="preserve">hand-maintained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list has the §11.4.251 shape, and a directory</w:t>
      </w:r>
      <w:r>
        <w:t xml:space="preserve"> </w:t>
      </w:r>
      <w:r>
        <w:t xml:space="preserve">added tomorrow will be missed just as silently. That structural weakness is</w:t>
      </w:r>
      <w:r>
        <w:t xml:space="preserve"> </w:t>
      </w:r>
      <w:r>
        <w:t xml:space="preserve">NOT fixed here and remains worth its own item.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2026-09-02T11:09:22Z</dcterms:created>
  <dcterms:modified xsi:type="dcterms:W3CDTF">2026-09-02T11:09:22Z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