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631c2e78ae6ca10cc607110be74239f25582e8"/>
    <w:p>
      <w:pPr>
        <w:pStyle w:val="Heading1"/>
      </w:pPr>
      <w:r>
        <w:t xml:space="preserve">BOB-206 — dismissal evidence: the uid-flattening claim, refuted by measurement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2026-08-26T19:40:00Z</w:t>
      </w:r>
    </w:p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DISMISSED as written</w:t>
      </w:r>
      <w:r>
        <w:t xml:space="preserve"> </w:t>
      </w:r>
      <w:r>
        <w:t xml:space="preserve">(§11.4.90 reason</w:t>
      </w:r>
      <w:r>
        <w:t xml:space="preserve"> </w:t>
      </w:r>
      <w:r>
        <w:rPr>
          <w:rStyle w:val="VerbatimChar"/>
        </w:rPr>
        <w:t xml:space="preserve">not-reproducible</w:t>
      </w:r>
      <w:r>
        <w:t xml:space="preserve">). The item’s central factual</w:t>
      </w:r>
      <w:r>
        <w:t xml:space="preserve"> </w:t>
      </w:r>
      <w:r>
        <w:t xml:space="preserve">assertion is false on this host, and its stated consequence is inverted from what the</w:t>
      </w:r>
      <w:r>
        <w:t xml:space="preserve"> </w:t>
      </w:r>
      <w:r>
        <w:t xml:space="preserve">mechanism actually produces.</w:t>
      </w:r>
    </w:p>
    <w:bookmarkEnd w:id="9"/>
    <w:bookmarkStart w:id="10" w:name="the-titles-factual-claim-is-refuted"/>
    <w:p>
      <w:pPr>
        <w:pStyle w:val="Heading2"/>
      </w:pPr>
      <w:r>
        <w:t xml:space="preserve">1. The title’s factual claim is refuted</w:t>
      </w:r>
    </w:p>
    <w:p>
      <w:pPr>
        <w:pStyle w:val="FirstParagraph"/>
      </w:pPr>
      <w:r>
        <w:t xml:space="preserve">BOB-206’s title asserted</w:t>
      </w:r>
      <w:r>
        <w:t xml:space="preserve"> </w:t>
      </w:r>
      <w:r>
        <w:t xml:space="preserve">“and the download root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such a mount”</w:t>
      </w:r>
      <w:r>
        <w:t xml:space="preserve">. Measured: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declared locations</w:t>
            </w:r>
          </w:p>
        </w:tc>
        <w:tc>
          <w:tcPr/>
          <w:p>
            <w:pPr>
              <w:pStyle w:val="Compact"/>
            </w:pPr>
            <w:r>
              <w:t xml:space="preserve">all six resolve onto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btrfs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(verbatim)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rw,nosuid,nodev,relatime,ssd,discard=async,space_cache=v2,subvolid=5,subvol=/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uid=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per-inode uid/gid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stored</w:t>
            </w:r>
            <w:r>
              <w:t xml:space="preserve"> </w:t>
            </w:r>
            <w:r>
              <w:t xml:space="preserve">— fully ownership-expressive</w:t>
            </w:r>
          </w:p>
        </w:tc>
      </w:tr>
    </w:tbl>
    <w:p>
      <w:pPr>
        <w:pStyle w:val="BodyText"/>
      </w:pPr>
      <w:r>
        <w:t xml:space="preserve">Scope was taken from the real resolver (</w:t>
      </w:r>
      <w:r>
        <w:rPr>
          <w:rStyle w:val="VerbatimChar"/>
        </w:rPr>
        <w:t xml:space="preserve">ownership_scope_entries()</w:t>
      </w:r>
      <w:r>
        <w:t xml:space="preserve">, which expands</w:t>
      </w:r>
      <w:r>
        <w:t xml:space="preserve"> </w:t>
      </w:r>
      <w:r>
        <w:rPr>
          <w:rStyle w:val="VerbatimChar"/>
        </w:rPr>
        <w:t xml:space="preserve">${QBITTORRENT_DATA_DIR}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not from assuming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is the</w:t>
      </w:r>
      <w:r>
        <w:t xml:space="preserve"> </w:t>
      </w:r>
      <w:r>
        <w:t xml:space="preserve">only input. The download root is therefore</w:t>
      </w:r>
      <w:r>
        <w:t xml:space="preserve"> </w:t>
      </w:r>
      <w:r>
        <w:rPr>
          <w:rStyle w:val="VerbatimChar"/>
        </w:rPr>
        <w:t xml:space="preserve">/run/media/milosvasic/DATA4TB/Downloads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default.</w:t>
      </w:r>
    </w:p>
    <w:p>
      <w:pPr>
        <w:pStyle w:val="BodyText"/>
      </w:pPr>
      <w:r>
        <w:t xml:space="preserve">The only uid-flattening filesystem on this host is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 </w:t>
      </w:r>
      <w:r>
        <w:t xml:space="preserve">(</w:t>
      </w:r>
      <w:r>
        <w:rPr>
          <w:rStyle w:val="VerbatimChar"/>
        </w:rPr>
        <w:t xml:space="preserve">vfat</w:t>
      </w:r>
      <w:r>
        <w:t xml:space="preserve">,</w:t>
      </w:r>
      <w:r>
        <w:t xml:space="preserve"> </w:t>
      </w:r>
      <w:r>
        <w:rPr>
          <w:rStyle w:val="VerbatimChar"/>
        </w:rPr>
        <w:t xml:space="preserve">fmask=0000,dmask=0000</w:t>
      </w:r>
      <w:r>
        <w:t xml:space="preserve">),</w:t>
      </w:r>
      <w:r>
        <w:t xml:space="preserve"> </w:t>
      </w:r>
      <w:r>
        <w:t xml:space="preserve">which is not declared and never will be.</w:t>
      </w:r>
    </w:p>
    <w:bookmarkEnd w:id="10"/>
    <w:bookmarkStart w:id="11" w:name="Xe155bdff7317bab655418e360ce3ca6c573f708"/>
    <w:p>
      <w:pPr>
        <w:pStyle w:val="Heading2"/>
      </w:pPr>
      <w:r>
        <w:t xml:space="preserve">2. The false claim was introduced when the item was written, not by its source</w:t>
      </w:r>
    </w:p>
    <w:p>
      <w:pPr>
        <w:pStyle w:val="FirstParagraph"/>
      </w:pPr>
      <w:r>
        <w:rPr>
          <w:rStyle w:val="VerbatimChar"/>
        </w:rPr>
        <w:t xml:space="preserve">docs/qa/T041/review_scope_map_20260826.md:296-299</w:t>
      </w:r>
      <w:r>
        <w:t xml:space="preserve"> </w:t>
      </w:r>
      <w:r>
        <w:t xml:space="preserve">says the download root is</w:t>
      </w:r>
      <w:r>
        <w:t xml:space="preserve"> </w:t>
      </w:r>
      <w:r>
        <w:t xml:space="preserve">“a host-specific mount</w:t>
      </w:r>
      <w:r>
        <w:t xml:space="preserve"> </w:t>
      </w:r>
      <w:r>
        <w:rPr>
          <w:b/>
          <w:bCs/>
        </w:rPr>
        <w:t xml:space="preserve">whose filesystem the reviewer must not assume</w:t>
      </w:r>
      <w:r>
        <w:t xml:space="preserve">.”</w:t>
      </w:r>
    </w:p>
    <w:p>
      <w:pPr>
        <w:pStyle w:val="BodyText"/>
      </w:pPr>
      <w:r>
        <w:t xml:space="preserve">The preflight was careful. The item’s author (the conductor) turned that careful hedge into a</w:t>
      </w:r>
      <w:r>
        <w:t xml:space="preserve"> </w:t>
      </w:r>
      <w:r>
        <w:t xml:space="preserve">positive assertion. Recorded here per §11.4.6 rather than quietly corrected: the error is in</w:t>
      </w:r>
      <w:r>
        <w:t xml:space="preserve"> </w:t>
      </w:r>
      <w:r>
        <w:t xml:space="preserve">the transcription step, and the transcription step is where the same class of error has now</w:t>
      </w:r>
      <w:r>
        <w:t xml:space="preserve"> </w:t>
      </w:r>
      <w:r>
        <w:t xml:space="preserve">occurred more than once this session.</w:t>
      </w:r>
    </w:p>
    <w:bookmarkEnd w:id="11"/>
    <w:bookmarkStart w:id="12" w:name="X80fab5ec7b9920e135f552162669735a5b55172"/>
    <w:p>
      <w:pPr>
        <w:pStyle w:val="Heading2"/>
      </w:pPr>
      <w:r>
        <w:t xml:space="preserve">3. The mechanism reproduces — the consequence inverts</w:t>
      </w:r>
    </w:p>
    <w:p>
      <w:pPr>
        <w:pStyle w:val="FirstParagraph"/>
      </w:pPr>
      <w:r>
        <w:rPr>
          <w:rStyle w:val="VerbatimChar"/>
        </w:rPr>
        <w:t xml:space="preserve">probe_location()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scripts/lib/ownership.sh:299-320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stat -c '%u'</w:t>
      </w:r>
      <w:r>
        <w:t xml:space="preserve"> </w:t>
      </w:r>
      <w:r>
        <w:t xml:space="preserve">and compares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id -u</w:t>
      </w:r>
      <w:r>
        <w:t xml:space="preserve">.</w:t>
      </w:r>
      <w:r>
        <w:t xml:space="preserve"> </w:t>
      </w:r>
      <w:r>
        <w:rPr>
          <w:b/>
          <w:bCs/>
        </w:rPr>
        <w:t xml:space="preserve">It has no filesystem-expressiveness guard</w:t>
      </w:r>
      <w:r>
        <w:t xml:space="preserve"> </w:t>
      </w:r>
      <w:r>
        <w:t xml:space="preserve">— that half of the hypothesis is</w:t>
      </w:r>
      <w:r>
        <w:t xml:space="preserve"> </w:t>
      </w:r>
      <w:r>
        <w:t xml:space="preserve">CONFIRMED and needle-proven (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mountinfo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stat -f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statfs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fstype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vfat|exfat|ntfs|msdos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0,</w:t>
      </w:r>
      <w:r>
        <w:t xml:space="preserve"> </w:t>
      </w:r>
      <w:r>
        <w:rPr>
          <w:rStyle w:val="VerbatimChar"/>
        </w:rPr>
        <w:t xml:space="preserve">f_type</w:t>
      </w:r>
      <w:r>
        <w:t xml:space="preserve"> </w:t>
      </w:r>
      <w:r>
        <w:t xml:space="preserve">0 across all four ownership sources; needle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 </w:t>
      </w:r>
      <w:r>
        <w:t xml:space="preserve">= 7 hits through the identical instrument; negative control 0. The 57 raw</w:t>
      </w:r>
      <w:r>
        <w:t xml:space="preserve"> </w:t>
      </w:r>
      <w:r>
        <w:rPr>
          <w:rStyle w:val="VerbatimChar"/>
        </w:rPr>
        <w:t xml:space="preserve">uid=</w:t>
      </w:r>
      <w:r>
        <w:t xml:space="preserve"> </w:t>
      </w:r>
      <w:r>
        <w:t xml:space="preserve">hits are</w:t>
      </w:r>
      <w:r>
        <w:t xml:space="preserve"> </w:t>
      </w:r>
      <w:r>
        <w:rPr>
          <w:b/>
          <w:bCs/>
        </w:rPr>
        <w:t xml:space="preserve">carriers</w:t>
      </w:r>
      <w:r>
        <w:t xml:space="preserve"> </w:t>
      </w:r>
      <w:r>
        <w:t xml:space="preserve">— 4 are</w:t>
      </w:r>
      <w:r>
        <w:t xml:space="preserve"> </w:t>
      </w:r>
      <w:r>
        <w:rPr>
          <w:rStyle w:val="VerbatimChar"/>
        </w:rPr>
        <w:t xml:space="preserve">uid="</w:t>
      </w:r>
      <w:r>
        <w:t xml:space="preserve"> </w:t>
      </w:r>
      <w:r>
        <w:t xml:space="preserve">assignments, the rest</w:t>
      </w:r>
      <w:r>
        <w:t xml:space="preserve"> </w:t>
      </w:r>
      <w:r>
        <w:rPr>
          <w:rStyle w:val="VerbatimChar"/>
        </w:rPr>
        <w:t xml:space="preserve">PUID=</w:t>
      </w:r>
      <w:r>
        <w:t xml:space="preserve"> </w:t>
      </w:r>
      <w:r>
        <w:t xml:space="preserve">prose; zero are</w:t>
      </w:r>
      <w:r>
        <w:t xml:space="preserve"> </w:t>
      </w:r>
      <w:r>
        <w:t xml:space="preserve">mount-option</w:t>
      </w:r>
      <w:r>
        <w:t xml:space="preserve"> </w:t>
      </w:r>
      <w:r>
        <w:rPr>
          <w:rStyle w:val="VerbatimChar"/>
        </w:rPr>
        <w:t xml:space="preserve">uid=</w:t>
      </w:r>
      <w:r>
        <w:t xml:space="preserve">).</w:t>
      </w:r>
    </w:p>
    <w:p>
      <w:pPr>
        <w:pStyle w:val="BodyText"/>
      </w:pPr>
      <w:r>
        <w:t xml:space="preserve">Driven privilege-free by shimming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(a faithful model of factor 6 at the exact</w:t>
      </w:r>
      <w:r>
        <w:t xml:space="preserve"> </w:t>
      </w:r>
      <w:r>
        <w:t xml:space="preserve">seam, since uid-flattening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“stat reports the mount uid”</w:t>
      </w:r>
      <w:r>
        <w:t xml:space="preserve">). Instrument proven seeing before</w:t>
      </w:r>
      <w:r>
        <w:t xml:space="preserve"> </w:t>
      </w:r>
      <w:r>
        <w:t xml:space="preserve">any result was trusted:</w:t>
      </w:r>
      <w:r>
        <w:t xml:space="preserve"> </w:t>
      </w:r>
      <w:r>
        <w:rPr>
          <w:rStyle w:val="VerbatimChar"/>
        </w:rPr>
        <w:t xml:space="preserve">FLATTEN_UID=4242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wrong-owner:4242</w:t>
      </w:r>
      <w:r>
        <w:t xml:space="preserve">; shim inert →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simulated mount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correct?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vfat,uid=1000</w:t>
            </w:r>
            <w:r>
              <w:t xml:space="preserve"> </w:t>
            </w:r>
            <w:r>
              <w:t xml:space="preserve">(== operator)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rc=0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vfat,uid=0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wrong-owner:0</w:t>
            </w:r>
            <w:r>
              <w:t xml:space="preserve"> </w:t>
            </w:r>
            <w:r>
              <w:t xml:space="preserve">rc=1 — refuses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vfat,uid=100999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wrong-owner:100999</w:t>
            </w:r>
            <w:r>
              <w:t xml:space="preserve"> </w:t>
            </w:r>
            <w:r>
              <w:t xml:space="preserve">rc=1 — refuses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reproduces but</w:t>
      </w:r>
      <w:r>
        <w:t xml:space="preserve"> </w:t>
      </w:r>
      <w:r>
        <w:rPr>
          <w:b/>
          <w:bCs/>
        </w:rPr>
        <w:t xml:space="preserve">is not a bluff</w:t>
      </w:r>
      <w:r>
        <w:t xml:space="preserve">: it occurs only when the flattened uid equals the</w:t>
      </w:r>
      <w:r>
        <w:t xml:space="preserve"> </w:t>
      </w:r>
      <w:r>
        <w:t xml:space="preserve">operator’s, and in exactly that case every file on the mount — including container-written ones</w:t>
      </w:r>
      <w:r>
        <w:t xml:space="preserve"> </w:t>
      </w:r>
      <w:r>
        <w:t xml:space="preserve">— is accessible to the operator. The user-visible goal is met, by the mount instead of by</w:t>
      </w:r>
      <w:r>
        <w:t xml:space="preserve"> </w:t>
      </w:r>
      <w:r>
        <w:t xml:space="preserve">per-file ownership. The item’s blast-radius claim (</w:t>
      </w:r>
      <w:r>
        <w:t xml:space="preserve">“the operator still has to chown by hand”</w:t>
      </w:r>
      <w:r>
        <w:t xml:space="preserve">)</w:t>
      </w:r>
      <w:r>
        <w:t xml:space="preserve"> </w:t>
      </w:r>
      <w:r>
        <w:t xml:space="preserve">describes the</w:t>
      </w:r>
      <w:r>
        <w:t xml:space="preserve"> </w:t>
      </w:r>
      <w:r>
        <w:rPr>
          <w:rStyle w:val="VerbatimChar"/>
        </w:rPr>
        <w:t xml:space="preserve">uid=0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uid=100999</w:t>
      </w:r>
      <w:r>
        <w:t xml:space="preserve"> </w:t>
      </w:r>
      <w:r>
        <w:t xml:space="preserve">cases, and those refuse correctly.</w:t>
      </w:r>
    </w:p>
    <w:p>
      <w:pPr>
        <w:pStyle w:val="BodyText"/>
      </w:pPr>
      <w:r>
        <w:rPr>
          <w:b/>
          <w:bCs/>
        </w:rPr>
        <w:t xml:space="preserve">Honest limit (§11.4.3):</w:t>
      </w:r>
      <w:r>
        <w:t xml:space="preserve"> </w:t>
      </w:r>
      <w:r>
        <w:t xml:space="preserve">the shim models the READ, not the WRITE. It cannot settle whether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fails on such a mount. That residual is retained as a separate operator-gated item, not</w:t>
      </w:r>
      <w:r>
        <w:t xml:space="preserve"> </w:t>
      </w:r>
      <w:r>
        <w:t xml:space="preserve">buried in this dismissal.</w:t>
      </w:r>
    </w:p>
    <w:bookmarkEnd w:id="12"/>
    <w:bookmarkStart w:id="13" w:name="what-the-investigation-found-instead"/>
    <w:p>
      <w:pPr>
        <w:pStyle w:val="Heading2"/>
      </w:pPr>
      <w:r>
        <w:t xml:space="preserve">4. What the investigation found instead</w:t>
      </w:r>
    </w:p>
    <w:p>
      <w:pPr>
        <w:pStyle w:val="FirstParagraph"/>
      </w:pPr>
      <w:r>
        <w:t xml:space="preserve">Minted as separate items rather than left inside a dismissed 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BOB-207</w:t>
      </w:r>
      <w:r>
        <w:t xml:space="preserve"> </w:t>
      </w:r>
      <w:r>
        <w:t xml:space="preserve">(critical) —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GID-blind</w:t>
      </w:r>
      <w:r>
        <w:t xml:space="preserve">: repair fixes uid AND gid, the</w:t>
      </w:r>
      <w:r>
        <w:t xml:space="preserve"> </w:t>
      </w:r>
      <w:r>
        <w:t xml:space="preserve">precondition verifies uid only. Live on this host, unprivileged, two commands.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BOB-208</w:t>
      </w:r>
      <w:r>
        <w:t xml:space="preserve"> </w:t>
      </w:r>
      <w:r>
        <w:t xml:space="preserve">(major) — the</w:t>
      </w:r>
      <w:r>
        <w:t xml:space="preserve"> </w:t>
      </w:r>
      <w:r>
        <w:rPr>
          <w:rStyle w:val="VerbatimChar"/>
        </w:rPr>
        <w:t xml:space="preserve">want</w:t>
      </w:r>
      <w:r>
        <w:t xml:space="preserve"> </w:t>
      </w:r>
      <w:r>
        <w:t xml:space="preserve">side is unchecked; a failing</w:t>
      </w:r>
      <w:r>
        <w:t xml:space="preserve"> </w:t>
      </w:r>
      <w:r>
        <w:rPr>
          <w:rStyle w:val="VerbatimChar"/>
        </w:rPr>
        <w:t xml:space="preserve">id(1)</w:t>
      </w:r>
      <w:r>
        <w:t xml:space="preserve"> </w:t>
      </w:r>
      <w:r>
        <w:t xml:space="preserve">yields a false refusal</w:t>
      </w:r>
      <w:r>
        <w:t xml:space="preserve"> </w:t>
      </w:r>
      <w:r>
        <w:t xml:space="preserve">that names the correct uid as wrong.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BOB-209</w:t>
      </w:r>
      <w:r>
        <w:t xml:space="preserve"> </w:t>
      </w:r>
      <w:r>
        <w:t xml:space="preserve">(major) — the two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guards are asymmetric halves; a stat failure is</w:t>
      </w:r>
      <w:r>
        <w:t xml:space="preserve"> </w:t>
      </w:r>
      <w:r>
        <w:t xml:space="preserve">mislabelled</w:t>
      </w:r>
      <w:r>
        <w:t xml:space="preserve"> </w:t>
      </w:r>
      <w:r>
        <w:rPr>
          <w:rStyle w:val="VerbatimChar"/>
        </w:rPr>
        <w:t xml:space="preserve">unwritable</w:t>
      </w:r>
      <w:r>
        <w:t xml:space="preserve">; the probe temp file has no EXIT trap (§11.4.14).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BOB-210</w:t>
      </w:r>
      <w:r>
        <w:t xml:space="preserve"> </w:t>
      </w:r>
      <w:r>
        <w:t xml:space="preserve">(major) —</w:t>
      </w:r>
      <w:r>
        <w:t xml:space="preserve"> </w:t>
      </w:r>
      <w:r>
        <w:rPr>
          <w:rStyle w:val="VerbatimChar"/>
        </w:rPr>
        <w:t xml:space="preserve">detect_rootless()</w:t>
      </w:r>
      <w:r>
        <w:t xml:space="preserve">’s header promises an unverified reading can never</w:t>
      </w:r>
      <w:r>
        <w:t xml:space="preserve"> </w:t>
      </w:r>
      <w:r>
        <w:t xml:space="preserve">manufacture a refusal, but</w:t>
      </w:r>
      <w:r>
        <w:t xml:space="preserve"> </w:t>
      </w:r>
      <w:r>
        <w:rPr>
          <w:rStyle w:val="VerbatimChar"/>
        </w:rPr>
        <w:t xml:space="preserve">:413</w:t>
      </w:r>
      <w:r>
        <w:t xml:space="preserve"> </w:t>
      </w:r>
      <w:r>
        <w:t xml:space="preserve">emits a confident</w:t>
      </w:r>
      <w:r>
        <w:t xml:space="preserve"> </w:t>
      </w:r>
      <w:r>
        <w:rPr>
          <w:rStyle w:val="VerbatimChar"/>
        </w:rPr>
        <w:t xml:space="preserve">rootful</w:t>
      </w:r>
      <w:r>
        <w:t xml:space="preserve"> </w:t>
      </w:r>
      <w:r>
        <w:t xml:space="preserve">that reaches the R3 refusal;</w:t>
      </w:r>
      <w:r>
        <w:t xml:space="preserve"> </w:t>
      </w:r>
      <w:r>
        <w:t xml:space="preserve">and the shim oracle shares the code’s unvalidated premise (§11.4.245).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BOB-211</w:t>
      </w:r>
      <w:r>
        <w:t xml:space="preserve"> </w:t>
      </w:r>
      <w:r>
        <w:t xml:space="preserve">(minor, latent + operator-gated) — vfat repair-diagnosis and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/</w:t>
      </w:r>
      <w:r>
        <w:rPr>
          <w:rStyle w:val="VerbatimChar"/>
        </w:rPr>
        <w:t xml:space="preserve">dmask</w:t>
      </w:r>
      <w:r>
        <w:t xml:space="preserve"> </w:t>
      </w:r>
      <w:r>
        <w:t xml:space="preserve">mode-contract residuals; RED needs</w:t>
      </w:r>
      <w:r>
        <w:t xml:space="preserve"> </w:t>
      </w:r>
      <w:r>
        <w:rPr>
          <w:rStyle w:val="VerbatimChar"/>
        </w:rPr>
        <w:t xml:space="preserve">bindfs</w:t>
      </w:r>
      <w:r>
        <w:t xml:space="preserve"> </w:t>
      </w:r>
      <w:r>
        <w:t xml:space="preserve">(absent) or a privileged loopback.</w:t>
      </w:r>
    </w:p>
    <w:bookmarkEnd w:id="13"/>
    <w:bookmarkStart w:id="14" w:name="Xb9bbe2efe11e9aeaa7afcff9c1afc7b1c60b740"/>
    <w:p>
      <w:pPr>
        <w:pStyle w:val="Heading2"/>
      </w:pPr>
      <w:r>
        <w:t xml:space="preserve">5. Corrections owed to the T041 preflight record</w:t>
      </w:r>
    </w:p>
    <w:p>
      <w:pPr>
        <w:pStyle w:val="FirstParagraph"/>
      </w:pPr>
      <w:r>
        <w:t xml:space="preserve">The preflight was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that factor 6 is unguarded and untested,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about R4’s three</w:t>
      </w:r>
      <w:r>
        <w:t xml:space="preserve"> </w:t>
      </w:r>
      <w:r>
        <w:t xml:space="preserve">terms,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that the docker branch is unmeasured, and</w:t>
      </w:r>
      <w:r>
        <w:t xml:space="preserve"> </w:t>
      </w:r>
      <w:r>
        <w:rPr>
          <w:b/>
          <w:bCs/>
        </w:rPr>
        <w:t xml:space="preserve">careful</w:t>
      </w:r>
      <w:r>
        <w:t xml:space="preserve"> </w:t>
      </w:r>
      <w:r>
        <w:t xml:space="preserve">not to claim the download</w:t>
      </w:r>
      <w:r>
        <w:t xml:space="preserve"> </w:t>
      </w:r>
      <w:r>
        <w:t xml:space="preserve">root’s fstype.</w:t>
      </w:r>
    </w:p>
    <w:p>
      <w:pPr>
        <w:pStyle w:val="BodyText"/>
      </w:pPr>
      <w:r>
        <w:t xml:space="preserve">It was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on one point: R4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lack a second line of defence. The FR-011 gate’s</w:t>
      </w:r>
      <w:r>
        <w:t xml:space="preserve"> </w:t>
      </w:r>
      <w:r>
        <w:t xml:space="preserve">Invariant 4 (</w:t>
      </w:r>
      <w:r>
        <w:rPr>
          <w:rStyle w:val="VerbatimChar"/>
        </w:rPr>
        <w:t xml:space="preserve">scripts/pre_build/check_cm_ownership_invariants.sh:658-888</w:t>
      </w:r>
      <w:r>
        <w:t xml:space="preserve">) does read the</w:t>
      </w:r>
      <w:r>
        <w:t xml:space="preserve"> </w:t>
      </w:r>
      <w:r>
        <w:t xml:space="preserve">compose</w:t>
      </w:r>
      <w:r>
        <w:t xml:space="preserve"> </w:t>
      </w:r>
      <w:r>
        <w:rPr>
          <w:rStyle w:val="VerbatimChar"/>
        </w:rPr>
        <w:t xml:space="preserve">user:</w:t>
      </w:r>
      <w:r>
        <w:t xml:space="preserve"> </w:t>
      </w:r>
      <w:r>
        <w:t xml:space="preserve">key, and additionally reads the Dockerfile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directive (</w:t>
      </w:r>
      <w:r>
        <w:rPr>
          <w:rStyle w:val="VerbatimChar"/>
        </w:rPr>
        <w:t xml:space="preserve">:855</w:t>
      </w:r>
      <w:r>
        <w:t xml:space="preserve">). The source</w:t>
      </w:r>
      <w:r>
        <w:t xml:space="preserve"> </w:t>
      </w:r>
      <w:r>
        <w:t xml:space="preserve">states two layers exist (</w:t>
      </w:r>
      <w:r>
        <w:rPr>
          <w:rStyle w:val="VerbatimChar"/>
        </w:rPr>
        <w:t xml:space="preserve">scripts/ownership_precondition.sh:761-765</w:t>
      </w:r>
      <w:r>
        <w:t xml:space="preserve">). The preflight quoted the</w:t>
      </w:r>
      <w:r>
        <w:t xml:space="preserve"> </w:t>
      </w:r>
      <w:r>
        <w:rPr>
          <w:b/>
          <w:bCs/>
        </w:rPr>
        <w:t xml:space="preserve">historical justification</w:t>
      </w:r>
      <w:r>
        <w:t xml:space="preserve"> </w:t>
      </w:r>
      <w:r>
        <w:t xml:space="preserve">for R4’s creation (finding IMPORTANT-1, 2026-08-21) as if it were</w:t>
      </w:r>
      <w:r>
        <w:t xml:space="preserve"> </w:t>
      </w:r>
      <w:r>
        <w:t xml:space="preserve">the current state.</w:t>
      </w:r>
    </w:p>
    <w:bookmarkEnd w:id="14"/>
    <w:bookmarkStart w:id="15" w:name="X32ea8ca6734a5b8b70da2ac79fc55353ff666b7"/>
    <w:p>
      <w:pPr>
        <w:pStyle w:val="Heading2"/>
      </w:pPr>
      <w:r>
        <w:t xml:space="preserve">6. Also verified good — recorded so it is not re-investigated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branch is handled</w:t>
      </w:r>
      <w:r>
        <w:t xml:space="preserve"> </w:t>
      </w:r>
      <w:r>
        <w:rPr>
          <w:b/>
          <w:bCs/>
        </w:rPr>
        <w:t xml:space="preserve">identically</w:t>
      </w:r>
      <w:r>
        <w:t xml:space="preserve"> </w:t>
      </w:r>
      <w:r>
        <w:t xml:space="preserve">at both consumers (R3</w:t>
      </w:r>
      <w:r>
        <w:t xml:space="preserve"> </w:t>
      </w:r>
      <w:r>
        <w:rPr>
          <w:rStyle w:val="VerbatimChar"/>
        </w:rPr>
        <w:t xml:space="preserve">:519-531</w:t>
      </w:r>
      <w:r>
        <w:t xml:space="preserve">, R4</w:t>
      </w:r>
      <w:r>
        <w:t xml:space="preserve"> </w:t>
      </w:r>
      <w:r>
        <w:rPr>
          <w:rStyle w:val="VerbatimChar"/>
        </w:rPr>
        <w:t xml:space="preserve">:832-836</w:t>
      </w:r>
      <w:r>
        <w:t xml:space="preserve"> </w:t>
      </w:r>
      <w:r>
        <w:t xml:space="preserve">— both a named SKIP, both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, neither refuses).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ROOTLESS_VERDICT</w:t>
      </w:r>
      <w:r>
        <w:t xml:space="preserve"> </w:t>
      </w:r>
      <w:r>
        <w:t xml:space="preserve">is cached at</w:t>
      </w:r>
      <w:r>
        <w:t xml:space="preserve"> </w:t>
      </w:r>
      <w:r>
        <w:rPr>
          <w:rStyle w:val="VerbatimChar"/>
        </w:rPr>
        <w:t xml:space="preserve">:487</w:t>
      </w:r>
      <w:r>
        <w:t xml:space="preserve">, so both checks consume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measurement — the</w:t>
      </w:r>
      <w:r>
        <w:t xml:space="preserve"> </w:t>
      </w:r>
      <w:r>
        <w:t xml:space="preserve">source’s own warning that the two must never refuse on different facts is honoured.</w:t>
      </w:r>
    </w:p>
    <w:p>
      <w:pPr>
        <w:pStyle w:val="Compact"/>
        <w:numPr>
          <w:ilvl w:val="0"/>
          <w:numId w:val="1002"/>
        </w:numPr>
      </w:pPr>
      <w:r>
        <w:t xml:space="preserve">The carrier-trap golden-FALSE fixture</w:t>
      </w:r>
      <w:r>
        <w:t xml:space="preserve"> </w:t>
      </w:r>
      <w:r>
        <w:rPr>
          <w:b/>
          <w:bCs/>
        </w:rPr>
        <w:t xml:space="preserve">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tests/unit/test_ownership_rootless_detection.sh:279-308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name=rootless-lookalike</w:t>
      </w:r>
      <w:r>
        <w:t xml:space="preserve"> </w:t>
      </w:r>
      <w:r>
        <w:t xml:space="preserve">inside a profile path and must NOT read rootless; structural guard at</w:t>
      </w:r>
      <w:r>
        <w:t xml:space="preserve"> </w:t>
      </w:r>
      <w:r>
        <w:rPr>
          <w:rStyle w:val="VerbatimChar"/>
        </w:rPr>
        <w:t xml:space="preserve">:396-411</w:t>
      </w:r>
      <w:r>
        <w:t xml:space="preserve"> </w:t>
      </w:r>
      <w:r>
        <w:t xml:space="preserve">uses exact</w:t>
      </w:r>
      <w:r>
        <w:t xml:space="preserve"> </w:t>
      </w:r>
      <w:r>
        <w:t xml:space="preserve">field equality, not substring).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test anywhere</w:t>
      </w:r>
      <w:r>
        <w:t xml:space="preserve"> </w:t>
      </w:r>
      <w:r>
        <w:t xml:space="preserve">exercises a uid-flattening filesystem —</w:t>
      </w:r>
      <w:r>
        <w:t xml:space="preserve"> </w:t>
      </w:r>
      <w:r>
        <w:rPr>
          <w:rStyle w:val="VerbatimChar"/>
        </w:rPr>
        <w:t xml:space="preserve">vfat</w:t>
      </w:r>
      <w:r>
        <w:t xml:space="preserve">/</w:t>
      </w:r>
      <w:r>
        <w:rPr>
          <w:rStyle w:val="VerbatimChar"/>
        </w:rPr>
        <w:t xml:space="preserve">exfat</w:t>
      </w:r>
      <w:r>
        <w:t xml:space="preserve">/</w:t>
      </w:r>
      <w:r>
        <w:rPr>
          <w:rStyle w:val="VerbatimChar"/>
        </w:rPr>
        <w:t xml:space="preserve">ntfs</w:t>
      </w:r>
      <w:r>
        <w:t xml:space="preserve">/</w:t>
      </w:r>
      <w:r>
        <w:rPr>
          <w:rStyle w:val="VerbatimChar"/>
        </w:rPr>
        <w:t xml:space="preserve">flatten</w:t>
      </w:r>
      <w:r>
        <w:t xml:space="preserve">/</w:t>
      </w:r>
      <w:r>
        <w:t xml:space="preserve"> </w:t>
      </w:r>
      <w:r>
        <w:rPr>
          <w:rStyle w:val="VerbatimChar"/>
        </w:rPr>
        <w:t xml:space="preserve">loopback</w:t>
      </w:r>
      <w:r>
        <w:t xml:space="preserve">/</w:t>
      </w:r>
      <w:r>
        <w:rPr>
          <w:rStyle w:val="VerbatimChar"/>
        </w:rPr>
        <w:t xml:space="preserve">mkfs</w:t>
      </w:r>
      <w:r>
        <w:t xml:space="preserve">/</w:t>
      </w:r>
      <w:r>
        <w:rPr>
          <w:rStyle w:val="VerbatimChar"/>
        </w:rPr>
        <w:t xml:space="preserve">losetup</w:t>
      </w:r>
      <w:r>
        <w:t xml:space="preserve">/</w:t>
      </w:r>
      <w:r>
        <w:rPr>
          <w:rStyle w:val="VerbatimChar"/>
        </w:rPr>
        <w:t xml:space="preserve">bindfs</w:t>
      </w:r>
      <w:r>
        <w:t xml:space="preserve">/</w:t>
      </w:r>
      <w:r>
        <w:rPr>
          <w:rStyle w:val="VerbatimChar"/>
        </w:rPr>
        <w:t xml:space="preserve">fusermount</w:t>
      </w:r>
      <w:r>
        <w:t xml:space="preserve"> </w:t>
      </w:r>
      <w:r>
        <w:t xml:space="preserve">all 0 across the three ownership test files</w:t>
      </w:r>
      <w:r>
        <w:t xml:space="preserve"> </w:t>
      </w:r>
      <w:r>
        <w:t xml:space="preserve">(needle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 </w:t>
      </w:r>
      <w:r>
        <w:t xml:space="preserve">= 3 in the same files).</w:t>
      </w:r>
    </w:p>
    <w:bookmarkEnd w:id="15"/>
    <w:bookmarkStart w:id="16" w:name="constraints-honoured"/>
    <w:p>
      <w:pPr>
        <w:pStyle w:val="Heading2"/>
      </w:pPr>
      <w:r>
        <w:t xml:space="preserve">Constraints honoured</w:t>
      </w:r>
    </w:p>
    <w:p>
      <w:pPr>
        <w:pStyle w:val="FirstParagraph"/>
      </w:pPr>
      <w:r>
        <w:t xml:space="preserve">Nothing mounted, no sudo, no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, no commits or stages, no edits to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by the verifying agent, and it</w:t>
      </w:r>
      <w:r>
        <w:t xml:space="preserve"> </w:t>
      </w:r>
      <w:r>
        <w:t xml:space="preserve">stayed off the sibling stream’s</w:t>
      </w:r>
      <w:r>
        <w:t xml:space="preserve"> </w:t>
      </w:r>
      <w:r>
        <w:rPr>
          <w:rStyle w:val="VerbatimChar"/>
        </w:rPr>
        <w:t xml:space="preserve">lan_route_auth_analyzer.py</w:t>
      </w:r>
      <w:r>
        <w:t xml:space="preserve">. Zero probe residue left</w:t>
      </w:r>
      <w:r>
        <w:t xml:space="preserve"> </w:t>
      </w:r>
      <w:r>
        <w:t xml:space="preserve">(needle-proven the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could see).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2026-09-01T16:24:13Z</dcterms:created>
  <dcterms:modified xsi:type="dcterms:W3CDTF">2026-09-01T16:24:13Z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