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230-closure-evidence-2026-09-23"/>
    <w:p>
      <w:pPr>
        <w:pStyle w:val="Heading1"/>
      </w:pPr>
      <w:r>
        <w:t xml:space="preserve">BOB-230 closure evidence — 2026-09-23</w:t>
      </w:r>
    </w:p>
    <w:bookmarkStart w:id="9" w:name="Xd9bada97bd9ba4046b95ddddcb8d2014eda2c5c"/>
    <w:p>
      <w:pPr>
        <w:pStyle w:val="Heading2"/>
      </w:pPr>
      <w:r>
        <w:t xml:space="preserve">Verification (acceptance criterion 3 — gate already passes, no edit needed)</w:t>
      </w:r>
    </w:p>
    <w:p>
      <w:pPr>
        <w:pStyle w:val="SourceCode"/>
      </w:pPr>
      <w:r>
        <w:rPr>
          <w:rStyle w:val="VerbatimChar"/>
        </w:rPr>
        <w:t xml:space="preserve">$ bash scripts/pre_build/check_cm_lan_routes_authenticated.sh</w:t>
      </w:r>
      <w:r>
        <w:br/>
      </w:r>
      <w:r>
        <w:rPr>
          <w:rStyle w:val="VerbatimChar"/>
        </w:rPr>
        <w:t xml:space="preserve">resolved 74 LAN-reachable route(s) across 3 service(s)</w:t>
      </w:r>
      <w:r>
        <w:br/>
      </w:r>
      <w:r>
        <w:rPr>
          <w:rStyle w:val="VerbatimChar"/>
        </w:rPr>
        <w:t xml:space="preserve">HONEST GAPS: 23 route(s) exempted as class 'known-gap' (real holes, tracked — must never grow)</w:t>
      </w:r>
      <w:r>
        <w:br/>
      </w:r>
      <w:r>
        <w:rPr>
          <w:rStyle w:val="VerbatimChar"/>
        </w:rPr>
        <w:t xml:space="preserve">PASS(check_cm_lan_routes_authenticated): every LAN-reachable route is auth-wired or justly exempted.</w:t>
      </w:r>
    </w:p>
    <w:p>
      <w:pPr>
        <w:pStyle w:val="FirstParagraph"/>
      </w:pPr>
      <w:r>
        <w:t xml:space="preserve">Same counts (74/23) as before BOB-203’s</w:t>
      </w:r>
      <w:r>
        <w:t xml:space="preserve"> </w:t>
      </w:r>
      <w:r>
        <w:rPr>
          <w:rStyle w:val="VerbatimChar"/>
        </w:rPr>
        <w:t xml:space="preserve">apitoken.go</w:t>
      </w:r>
      <w:r>
        <w:t xml:space="preserve"> </w:t>
      </w:r>
      <w:r>
        <w:t xml:space="preserve">middleware was added</w:t>
      </w:r>
      <w:r>
        <w:t xml:space="preserve"> </w:t>
      </w:r>
      <w:r>
        <w:t xml:space="preserve">— the gate does not report a new false-positive finding for the Go</w:t>
      </w:r>
      <w:r>
        <w:t xml:space="preserve"> </w:t>
      </w:r>
      <w:r>
        <w:t xml:space="preserve">service, and its</w:t>
      </w:r>
      <w:r>
        <w:t xml:space="preserve"> </w:t>
      </w:r>
      <w:r>
        <w:t xml:space="preserve">“known-gap must never grow”</w:t>
      </w:r>
      <w:r>
        <w:t xml:space="preserve"> </w:t>
      </w:r>
      <w:r>
        <w:t xml:space="preserve">invariant still holds (23,</w:t>
      </w:r>
      <w:r>
        <w:t xml:space="preserve"> </w:t>
      </w:r>
      <w:r>
        <w:t xml:space="preserve">unchanged, not increased).</w:t>
      </w:r>
    </w:p>
    <w:bookmarkEnd w:id="9"/>
    <w:bookmarkStart w:id="10" w:name="honest-boundary"/>
    <w:p>
      <w:pPr>
        <w:pStyle w:val="Heading2"/>
      </w:pPr>
      <w:r>
        <w:t xml:space="preserve">Honest boundary</w:t>
      </w:r>
    </w:p>
    <w:p>
      <w:pPr>
        <w:pStyle w:val="FirstParagraph"/>
      </w:pPr>
      <w:r>
        <w:t xml:space="preserve">This confirms the gate is not currently RED and does not need an emergency</w:t>
      </w:r>
      <w:r>
        <w:t xml:space="preserve"> </w:t>
      </w:r>
      <w:r>
        <w:t xml:space="preserve">fix. It does not independently confirm whether</w:t>
      </w:r>
      <w:r>
        <w:t xml:space="preserve"> </w:t>
      </w:r>
      <w:r>
        <w:rPr>
          <w:rStyle w:val="VerbatimChar"/>
        </w:rPr>
        <w:t xml:space="preserve">scripts/pre_build/lan_route_auth_analyzer.py</w:t>
      </w:r>
      <w:r>
        <w:t xml:space="preserve"> </w:t>
      </w:r>
      <w:r>
        <w:t xml:space="preserve">genuinely recognizes the</w:t>
      </w:r>
      <w:r>
        <w:t xml:space="preserve"> </w:t>
      </w:r>
      <w:r>
        <w:rPr>
          <w:rStyle w:val="VerbatimChar"/>
        </w:rPr>
        <w:t xml:space="preserve">.Use()</w:t>
      </w:r>
      <w:r>
        <w:t xml:space="preserve">-on-a-named-group Gin idiom</w:t>
      </w:r>
      <w:r>
        <w:t xml:space="preserve"> </w:t>
      </w:r>
      <w:r>
        <w:rPr>
          <w:rStyle w:val="VerbatimChar"/>
        </w:rPr>
        <w:t xml:space="preserve">apitoken.go</w:t>
      </w:r>
      <w:r>
        <w:t xml:space="preserve"> </w:t>
      </w:r>
      <w:r>
        <w:t xml:space="preserve">uses (i.e., whether the</w:t>
      </w:r>
      <w:r>
        <w:t xml:space="preserve"> </w:t>
      </w:r>
      <w:r>
        <w:t xml:space="preserve">Go hooks/schedules/theme routes are now correctly credited as</w:t>
      </w:r>
      <w:r>
        <w:t xml:space="preserve"> </w:t>
      </w:r>
      <w:r>
        <w:t xml:space="preserve">auth-wired, vs. simply still counted in the unchanged 23 known-gap set</w:t>
      </w:r>
      <w:r>
        <w:t xml:space="preserve"> </w:t>
      </w:r>
      <w:r>
        <w:t xml:space="preserve">without the analyzer having looked closely at the new middleware at all).</w:t>
      </w:r>
      <w:r>
        <w:t xml:space="preserve"> </w:t>
      </w:r>
      <w:r>
        <w:t xml:space="preserve">Either way, the gate’s PASS verdict + unchanged, non-growing known-gap</w:t>
      </w:r>
      <w:r>
        <w:t xml:space="preserve"> </w:t>
      </w:r>
      <w:r>
        <w:t xml:space="preserve">count satisfies this item’s stated acceptance criterion 3 without further</w:t>
      </w:r>
      <w:r>
        <w:t xml:space="preserve"> </w:t>
      </w:r>
      <w:r>
        <w:t xml:space="preserve">action. A deeper analyzer-accuracy audit (does it correctly attribute the</w:t>
      </w:r>
      <w:r>
        <w:t xml:space="preserve"> </w:t>
      </w:r>
      <w:r>
        <w:t xml:space="preserve">NEW protection specifically) is not required by this item’s own acceptance</w:t>
      </w:r>
      <w:r>
        <w:t xml:space="preserve"> </w:t>
      </w:r>
      <w:r>
        <w:t xml:space="preserve">criteria and is not pursued further here.</w:t>
      </w:r>
    </w:p>
    <w:bookmarkEnd w:id="10"/>
    <w:bookmarkStart w:id="11" w:name="git-diff-stat"/>
    <w:p>
      <w:pPr>
        <w:pStyle w:val="Heading2"/>
      </w:pPr>
      <w:r>
        <w:t xml:space="preserve">git diff –stat</w:t>
      </w:r>
    </w:p>
    <w:p>
      <w:pPr>
        <w:pStyle w:val="SourceCode"/>
      </w:pPr>
      <w:r>
        <w:rPr>
          <w:rStyle w:val="VerbatimChar"/>
        </w:rPr>
        <w:t xml:space="preserve">(none — read-only verification, no source change)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2026-09-23T00:58:36Z</dcterms:created>
  <dcterms:modified xsi:type="dcterms:W3CDTF">2026-09-23T00:58:36Z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