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73359b702ed971811ad4ed169e1425b4059133d"/>
    <w:p>
      <w:pPr>
        <w:pStyle w:val="Heading1"/>
      </w:pPr>
      <w:r>
        <w:t xml:space="preserve">QA Evidence — BobaLink Session 11 (2026-06-10)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2026-06-10T11:55:33Z</w:t>
      </w:r>
      <w:r>
        <w:t xml:space="preserve"> </w:t>
      </w:r>
      <w:r>
        <w:rPr>
          <w:b/>
          <w:bCs/>
        </w:rPr>
        <w:t xml:space="preserve">Run ID:</w:t>
      </w:r>
      <w:r>
        <w:t xml:space="preserve"> </w:t>
      </w:r>
      <w:r>
        <w:rPr>
          <w:rStyle w:val="VerbatimChar"/>
        </w:rPr>
        <w:t xml:space="preserve">bobalink-2026-06-10-session11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BobaLink browser extension (</w:t>
      </w:r>
      <w:r>
        <w:rPr>
          <w:rStyle w:val="VerbatimChar"/>
        </w:rPr>
        <w:t xml:space="preserve">extension/</w:t>
      </w:r>
      <w:r>
        <w:t xml:space="preserve">) — §11.4.83 per-feature QA evidence directory for the 6-stream parallel session in flight at HEAD</w:t>
      </w:r>
      <w:r>
        <w:t xml:space="preserve"> </w:t>
      </w:r>
      <w:r>
        <w:rPr>
          <w:rStyle w:val="VerbatimChar"/>
        </w:rPr>
        <w:t xml:space="preserve">15a9a61</w:t>
      </w:r>
      <w:r>
        <w:t xml:space="preserve">.</w:t>
      </w:r>
    </w:p>
    <w:p>
      <w:pPr>
        <w:pStyle w:val="BlockText"/>
      </w:pPr>
      <w:r>
        <w:t xml:space="preserve">This directory holds the captured runtime evidence produced by the current</w:t>
      </w:r>
      <w:r>
        <w:t xml:space="preserve"> </w:t>
      </w:r>
      <w:r>
        <w:t xml:space="preserve">parallel session’s test/build streams. Per §11.4.83, a feature is not</w:t>
      </w:r>
      <w:r>
        <w:t xml:space="preserve"> </w:t>
      </w:r>
      <w:r>
        <w:t xml:space="preserve">“done”</w:t>
      </w:r>
      <w:r>
        <w:t xml:space="preserve"> </w:t>
      </w:r>
      <w:r>
        <w:t xml:space="preserve">until its auditable runtime evidence lands here. Per §11.4.6, this README only</w:t>
      </w:r>
      <w:r>
        <w:t xml:space="preserve"> </w:t>
      </w:r>
      <w:r>
        <w:t xml:space="preserve">describes the evidence that the session’s streams will deposit — it does NOT</w:t>
      </w:r>
      <w:r>
        <w:t xml:space="preserve"> </w:t>
      </w:r>
      <w:r>
        <w:t xml:space="preserve">claim any artifact exists until the producing stream writes it.</w:t>
      </w:r>
    </w:p>
    <w:bookmarkStart w:id="9" w:name="X910ee595c12d1e1a4e52885f2393fee71b288aa"/>
    <w:p>
      <w:pPr>
        <w:pStyle w:val="Heading2"/>
      </w:pPr>
      <w:r>
        <w:t xml:space="preserve">Evidence this session is expected to produce</w:t>
      </w:r>
    </w:p>
    <w:p>
      <w:pPr>
        <w:pStyle w:val="FirstParagraph"/>
      </w:pPr>
      <w:r>
        <w:t xml:space="preserve">The 6-stream parallel session is mutating</w:t>
      </w:r>
      <w:r>
        <w:t xml:space="preserve"> </w:t>
      </w:r>
      <w:r>
        <w:rPr>
          <w:rStyle w:val="VerbatimChar"/>
        </w:rPr>
        <w:t xml:space="preserve">extension/</w:t>
      </w:r>
      <w:r>
        <w:t xml:space="preserve"> </w:t>
      </w:r>
      <w:r>
        <w:t xml:space="preserve">concurrently with this</w:t>
      </w:r>
      <w:r>
        <w:t xml:space="preserve"> </w:t>
      </w:r>
      <w:r>
        <w:t xml:space="preserve">status-doc stream. As each stream completes, it deposits its captured artifacts here: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24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Producing stream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vitest_run.log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coverage/</w:t>
            </w:r>
          </w:p>
        </w:tc>
        <w:tc>
          <w:tcPr/>
          <w:p>
            <w:pPr>
              <w:pStyle w:val="Compact"/>
            </w:pPr>
            <w:r>
              <w:t xml:space="preserve">unit/spec stream</w:t>
            </w:r>
          </w:p>
        </w:tc>
        <w:tc>
          <w:tcPr/>
          <w:p>
            <w:pPr>
              <w:pStyle w:val="Compact"/>
            </w:pPr>
            <w:r>
              <w:t xml:space="preserve">Same-session</w:t>
            </w:r>
            <w:r>
              <w:t xml:space="preserve"> </w:t>
            </w:r>
            <w:r>
              <w:rPr>
                <w:rStyle w:val="VerbatimChar"/>
              </w:rPr>
              <w:t xml:space="preserve">vitest run --coverage</w:t>
            </w:r>
            <w:r>
              <w:t xml:space="preserve"> </w:t>
            </w:r>
            <w:r>
              <w:t xml:space="preserve">green capture (upgrades the Status.md PASS rows from commit-provenance to same-session 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integration_7187.log</w:t>
            </w:r>
          </w:p>
        </w:tc>
        <w:tc>
          <w:tcPr/>
          <w:p>
            <w:pPr>
              <w:pStyle w:val="Compact"/>
            </w:pPr>
            <w:r>
              <w:t xml:space="preserve">integration stream</w:t>
            </w:r>
          </w:p>
        </w:tc>
        <w:tc>
          <w:tcPr/>
          <w:p>
            <w:pPr>
              <w:pStyle w:val="Compact"/>
            </w:pPr>
            <w:r>
              <w:t xml:space="preserve">Live-backend integration against the Boba merge service on :7187 (</w:t>
            </w:r>
            <w:r>
              <w:rPr>
                <w:rStyle w:val="VerbatimChar"/>
              </w:rPr>
              <w:t xml:space="preserve">require_backend(7187)</w:t>
            </w:r>
            <w:r>
              <w:t xml:space="preserve"> </w:t>
            </w:r>
            <w:r>
              <w:t xml:space="preserve">→ SKIP-with-reason if down, never fail-open per §11.4.3/§11.4.68)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security_review.md</w:t>
            </w:r>
          </w:p>
        </w:tc>
        <w:tc>
          <w:tcPr/>
          <w:p>
            <w:pPr>
              <w:pStyle w:val="Compact"/>
            </w:pPr>
            <w:r>
              <w:t xml:space="preserve">security stream</w:t>
            </w:r>
          </w:p>
        </w:tc>
        <w:tc>
          <w:tcPr/>
          <w:p>
            <w:pPr>
              <w:pStyle w:val="Compact"/>
            </w:pPr>
            <w:r>
              <w:t xml:space="preserve">No qBittorrent/tracker credentials sent from the extension; no embedded decrypt key; passkey log redaction; manifest least-privilege + MV3 CSP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latency.json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categorised_errors.txt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stress stream</w:t>
            </w:r>
          </w:p>
        </w:tc>
        <w:tc>
          <w:tcPr/>
          <w:p>
            <w:pPr>
              <w:pStyle w:val="Compact"/>
            </w:pPr>
            <w:r>
              <w:t xml:space="preserve">§11.4.85 sustained-load (≥100 iters / ≥30s) + concurrent contention (≥10 parallel) on the parsers/scanners with p50/p95/p99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recovery_trace.log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chaos stream</w:t>
            </w:r>
          </w:p>
        </w:tc>
        <w:tc>
          <w:tcPr/>
          <w:p>
            <w:pPr>
              <w:pStyle w:val="Compact"/>
            </w:pPr>
            <w:r>
              <w:t xml:space="preserve">§11.4.85 backend-drop-mid-send → offline-queue recovery; storage-quota + SW-termination fault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token_send_wire.txt</w:t>
            </w:r>
          </w:p>
        </w:tc>
        <w:tc>
          <w:tcPr/>
          <w:p>
            <w:pPr>
              <w:pStyle w:val="Compact"/>
            </w:pPr>
            <w:r>
              <w:t xml:space="preserve">E2E / token-send stream</w:t>
            </w:r>
          </w:p>
        </w:tc>
        <w:tc>
          <w:tcPr/>
          <w:p>
            <w:pPr>
              <w:pStyle w:val="Compact"/>
            </w:pPr>
            <w:r>
              <w:t xml:space="preserve">Wire capture of a real detect→send request to :7187 (</w:t>
            </w:r>
            <w:r>
              <w:rPr>
                <w:rStyle w:val="VerbatimChar"/>
              </w:rPr>
              <w:t xml:space="preserve">POST /api/v1/download</w:t>
            </w:r>
            <w:r>
              <w:t xml:space="preserve">), including the env-gated</w:t>
            </w:r>
            <w:r>
              <w:t xml:space="preserve"> </w:t>
            </w:r>
            <w:r>
              <w:rPr>
                <w:rStyle w:val="VerbatimChar"/>
              </w:rPr>
              <w:t xml:space="preserve">X-Boba-Token</w:t>
            </w:r>
            <w:r>
              <w:t xml:space="preserve">/</w:t>
            </w:r>
            <w:r>
              <w:rPr>
                <w:rStyle w:val="VerbatimChar"/>
              </w:rPr>
              <w:t xml:space="preserve">Bearer</w:t>
            </w:r>
            <w:r>
              <w:t xml:space="preserve"> </w:t>
            </w:r>
            <w:r>
              <w:t xml:space="preserve">header behaviour, and the resulting torrent row appearing in qBittorrent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wxt_build/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build.log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bundle_listing.txt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WXT build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wxt build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.output/</w:t>
            </w:r>
            <w:r>
              <w:t xml:space="preserve"> </w:t>
            </w:r>
            <w:r>
              <w:t xml:space="preserve">artifact listing + generated MV3 manifest + bundle-size check (≤350 KB per Plan §T9.1); proves the §11.4.38 installable-asset chain</w:t>
            </w:r>
          </w:p>
        </w:tc>
      </w:tr>
    </w:tbl>
    <w:bookmarkEnd w:id="9"/>
    <w:bookmarkStart w:id="10" w:name="X8e2a2edda77cc29aa73085fe18a9ff453151a4b"/>
    <w:p>
      <w:pPr>
        <w:pStyle w:val="Heading2"/>
      </w:pPr>
      <w:r>
        <w:t xml:space="preserve">Provenance anchors (verified at session start)</w:t>
      </w:r>
    </w:p>
    <w:p>
      <w:pPr>
        <w:pStyle w:val="Compact"/>
        <w:numPr>
          <w:ilvl w:val="0"/>
          <w:numId w:val="1001"/>
        </w:numPr>
      </w:pPr>
      <w:r>
        <w:t xml:space="preserve">HEAD:</w:t>
      </w:r>
      <w:r>
        <w:t xml:space="preserve"> </w:t>
      </w:r>
      <w:r>
        <w:rPr>
          <w:rStyle w:val="VerbatimChar"/>
        </w:rPr>
        <w:t xml:space="preserve">15a9a61</w:t>
      </w:r>
      <w:r>
        <w:t xml:space="preserve"> </w:t>
      </w:r>
      <w:r>
        <w:t xml:space="preserve">(Phase 3 capstone — background service worker message router).</w:t>
      </w:r>
    </w:p>
    <w:p>
      <w:pPr>
        <w:pStyle w:val="Compact"/>
        <w:numPr>
          <w:ilvl w:val="0"/>
          <w:numId w:val="1001"/>
        </w:numPr>
      </w:pPr>
      <w:r>
        <w:t xml:space="preserve">Recent history:</w:t>
      </w:r>
      <w:r>
        <w:t xml:space="preserve"> </w:t>
      </w:r>
      <w:r>
        <w:rPr>
          <w:rStyle w:val="VerbatimChar"/>
        </w:rPr>
        <w:t xml:space="preserve">e8fde43</w:t>
      </w:r>
      <w:r>
        <w:t xml:space="preserve"> </w:t>
      </w:r>
      <w:r>
        <w:t xml:space="preserve">(Phase 3 shell + Phase 4 api leaf),</w:t>
      </w:r>
      <w:r>
        <w:t xml:space="preserve"> </w:t>
      </w:r>
      <w:r>
        <w:rPr>
          <w:rStyle w:val="VerbatimChar"/>
        </w:rPr>
        <w:t xml:space="preserve">2e59572</w:t>
      </w:r>
      <w:r>
        <w:t xml:space="preserve"> </w:t>
      </w:r>
      <w:r>
        <w:t xml:space="preserve">(lint),</w:t>
      </w:r>
      <w:r>
        <w:t xml:space="preserve"> </w:t>
      </w:r>
      <w:r>
        <w:rPr>
          <w:rStyle w:val="VerbatimChar"/>
        </w:rPr>
        <w:t xml:space="preserve">946c61e</w:t>
      </w:r>
      <w:r>
        <w:t xml:space="preserve"> </w:t>
      </w:r>
      <w:r>
        <w:t xml:space="preserve">(Phase 2 orchestrator dedup),</w:t>
      </w:r>
      <w:r>
        <w:t xml:space="preserve"> </w:t>
      </w:r>
      <w:r>
        <w:rPr>
          <w:rStyle w:val="VerbatimChar"/>
        </w:rPr>
        <w:t xml:space="preserve">fa03323</w:t>
      </w:r>
      <w:r>
        <w:t xml:space="preserve"> </w:t>
      </w:r>
      <w:r>
        <w:t xml:space="preserve">(Phase 2 wave-2),</w:t>
      </w:r>
      <w:r>
        <w:t xml:space="preserve"> </w:t>
      </w:r>
      <w:r>
        <w:rPr>
          <w:rStyle w:val="VerbatimChar"/>
        </w:rPr>
        <w:t xml:space="preserve">7225470</w:t>
      </w:r>
      <w:r>
        <w:t xml:space="preserve"> </w:t>
      </w:r>
      <w:r>
        <w:t xml:space="preserve">(Phase 2 wave-1),</w:t>
      </w:r>
      <w:r>
        <w:t xml:space="preserve"> </w:t>
      </w:r>
      <w:r>
        <w:rPr>
          <w:rStyle w:val="VerbatimChar"/>
        </w:rPr>
        <w:t xml:space="preserve">192b945</w:t>
      </w:r>
      <w:r>
        <w:t xml:space="preserve"> </w:t>
      </w:r>
      <w:r>
        <w:t xml:space="preserve">(env-gated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security fix).</w:t>
      </w:r>
    </w:p>
    <w:p>
      <w:pPr>
        <w:pStyle w:val="Compact"/>
        <w:numPr>
          <w:ilvl w:val="0"/>
          <w:numId w:val="1001"/>
        </w:numPr>
      </w:pPr>
      <w:r>
        <w:t xml:space="preserve">Test corpus at session start: 287 Vitest cases / 22 spec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extension/tests/{unit,perf,stress}</w:t>
      </w:r>
      <w:r>
        <w:t xml:space="preserve">).</w:t>
      </w:r>
    </w:p>
    <w:bookmarkEnd w:id="10"/>
    <w:bookmarkStart w:id="11" w:name="anti-bluff-11.4.6-11.4.69"/>
    <w:p>
      <w:pPr>
        <w:pStyle w:val="Heading2"/>
      </w:pPr>
      <w:r>
        <w:t xml:space="preserve">Anti-bluff (§11.4.6 / §11.4.69)</w:t>
      </w:r>
    </w:p>
    <w:p>
      <w:pPr>
        <w:pStyle w:val="FirstParagraph"/>
      </w:pPr>
      <w:r>
        <w:t xml:space="preserve">Each artifact above is described as EXPECTED, not present. No PASS may be claimed for</w:t>
      </w:r>
      <w:r>
        <w:t xml:space="preserve"> </w:t>
      </w:r>
      <w:r>
        <w:t xml:space="preserve">any feature until its row’s artifact is actually written here by the producing stream</w:t>
      </w:r>
      <w:r>
        <w:t xml:space="preserve"> </w:t>
      </w:r>
      <w:r>
        <w:t xml:space="preserve">and cites a user-observable outcome (a torrent row in qBittorrent, a green coverage</w:t>
      </w:r>
      <w:r>
        <w:t xml:space="preserve"> </w:t>
      </w:r>
      <w:r>
        <w:t xml:space="preserve">report, a positive wire capture). Absent artifacts remain PENDING in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2026-09-01T16:24:37Z</dcterms:created>
  <dcterms:modified xsi:type="dcterms:W3CDTF">2026-09-01T16:24:37Z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