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06ca662011329b45b3b962e1837b83f2aedc7a"/>
    <w:p>
      <w:pPr>
        <w:pStyle w:val="Heading1"/>
      </w:pPr>
      <w:r>
        <w:t xml:space="preserve">QA Evidence — Search-Results Button Fix Round (buttons-2026-06-14)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2026-06-14T18:30:00Z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§11.4.83 (docs/qa end-user evidence) + §11.4.107 (anti-bluff captured proof)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Magnet / qBit / Download search-results action buttons + per-button processing indicator + WebUI Bridge liveness</w:t>
      </w:r>
    </w:p>
    <w:p>
      <w:r>
        <w:pict>
          <v:rect style="width:0;height:1.5pt" o:hralign="center" o:hrstd="t" o:hr="t"/>
        </w:pict>
      </w:r>
    </w:p>
    <w:bookmarkStart w:id="9" w:name="operator-reported-symptoms-verbatim"/>
    <w:p>
      <w:pPr>
        <w:pStyle w:val="Heading2"/>
      </w:pPr>
      <w:r>
        <w:t xml:space="preserve">1. Operator-reported symptoms (verbatim)</w:t>
      </w:r>
    </w:p>
    <w:p>
      <w:pPr>
        <w:pStyle w:val="BlockText"/>
      </w:pPr>
      <w:r>
        <w:t xml:space="preserve">“Magnet button fails with error, magnet link does not get generated!”</w:t>
      </w:r>
    </w:p>
    <w:p>
      <w:pPr>
        <w:pStyle w:val="BlockText"/>
      </w:pPr>
      <w:r>
        <w:t xml:space="preserve">“qBit button does not work at all, press on it does not send torrent to qBitTorrent at all”</w:t>
      </w:r>
    </w:p>
    <w:p>
      <w:pPr>
        <w:pStyle w:val="BlockText"/>
      </w:pPr>
      <w:r>
        <w:t xml:space="preserve">“Download button ends up with error: Download failed”</w:t>
      </w:r>
    </w:p>
    <w:p>
      <w:pPr>
        <w:pStyle w:val="BlockText"/>
      </w:pPr>
      <w:r>
        <w:t xml:space="preserve">“responsiveness of each clicked search results button must be flashing fast and with indicators…”</w:t>
      </w:r>
    </w:p>
    <w:p>
      <w:pPr>
        <w:pStyle w:val="FirstParagraph"/>
      </w:pPr>
      <w:r>
        <w:t xml:space="preserve">Additionally observed: the WebUI Bridge tile showed</w:t>
      </w:r>
      <w:r>
        <w:t xml:space="preserve"> </w:t>
      </w:r>
      <w:r>
        <w:rPr>
          <w:b/>
          <w:bCs/>
        </w:rPr>
        <w:t xml:space="preserve">“(down)”</w:t>
      </w:r>
      <w:r>
        <w:t xml:space="preserve"> </w:t>
      </w:r>
      <w:r>
        <w:t xml:space="preserve">even when the bridge process was running.</w:t>
      </w:r>
    </w:p>
    <w:p>
      <w:r>
        <w:pict>
          <v:rect style="width:0;height:1.5pt" o:hralign="center" o:hrstd="t" o:hr="t"/>
        </w:pict>
      </w:r>
    </w:p>
    <w:bookmarkEnd w:id="9"/>
    <w:bookmarkStart w:id="10" w:name="proven-root-cause"/>
    <w:p>
      <w:pPr>
        <w:pStyle w:val="Heading2"/>
      </w:pPr>
      <w:r>
        <w:t xml:space="preserve">2. Proven root cause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search-results row aggregates many</w:t>
      </w:r>
      <w:r>
        <w:t xml:space="preserve"> </w:t>
      </w:r>
      <w:r>
        <w:rPr>
          <w:b/>
          <w:bCs/>
        </w:rPr>
        <w:t xml:space="preserve">DISTINCT tracker-copies</w:t>
      </w:r>
      <w:r>
        <w:t xml:space="preserve"> </w:t>
      </w:r>
      <w:r>
        <w:t xml:space="preserve">of one</w:t>
      </w:r>
      <w:r>
        <w:t xml:space="preserve"> </w:t>
      </w:r>
      <w:r>
        <w:t xml:space="preserve">content item — each copy is a different torrent (different infohash) hosted on a</w:t>
      </w:r>
      <w:r>
        <w:t xml:space="preserve"> </w:t>
      </w:r>
      <w:r>
        <w:t xml:space="preserve">different tracker. The per-torrent action buttons fed the</w:t>
      </w:r>
      <w:r>
        <w:t xml:space="preserve"> </w:t>
      </w:r>
      <w:r>
        <w:rPr>
          <w:b/>
          <w:bCs/>
        </w:rPr>
        <w:t xml:space="preserve">whole multi-source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download_urls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single-torrent</w:t>
      </w:r>
      <w:r>
        <w:t xml:space="preserve"> </w:t>
      </w:r>
      <w:r>
        <w:t xml:space="preserve">endpoints: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Magnet</w:t>
      </w:r>
      <w:r>
        <w:t xml:space="preserve"> </w:t>
      </w:r>
      <w:r>
        <w:t xml:space="preserve">— joined every infohash into one magnet, producing up to</w:t>
      </w:r>
      <w:r>
        <w:t xml:space="preserve"> </w:t>
      </w:r>
      <w:r>
        <w:rPr>
          <w:b/>
          <w:bCs/>
        </w:rPr>
        <w:t xml:space="preserve">21</w:t>
      </w:r>
      <w:r>
        <w:t xml:space="preserve"> </w:t>
      </w:r>
      <w:r>
        <w:rPr>
          <w:rStyle w:val="VerbatimChar"/>
        </w:rPr>
        <w:t xml:space="preserve">xt=urn:btih:</w:t>
      </w:r>
      <w:r>
        <w:t xml:space="preserve"> </w:t>
      </w:r>
      <w:r>
        <w:t xml:space="preserve">parameters. A magnet identifies exactly ONE torrent, so a</w:t>
      </w:r>
      <w:r>
        <w:t xml:space="preserve"> </w:t>
      </w:r>
      <w:r>
        <w:t xml:space="preserve">multi-</w:t>
      </w:r>
      <w:r>
        <w:rPr>
          <w:rStyle w:val="VerbatimChar"/>
        </w:rPr>
        <w:t xml:space="preserve">xt</w:t>
      </w:r>
      <w:r>
        <w:t xml:space="preserve"> </w:t>
      </w:r>
      <w:r>
        <w:t xml:space="preserve">magnet is malformed and the client rejects it →</w:t>
      </w:r>
      <w:r>
        <w:t xml:space="preserve"> </w:t>
      </w:r>
      <w:r>
        <w:t xml:space="preserve">“magnet link does</w:t>
      </w:r>
      <w:r>
        <w:t xml:space="preserve"> </w:t>
      </w:r>
      <w:r>
        <w:t xml:space="preserve">not get generated”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qBit</w:t>
      </w:r>
      <w:r>
        <w:t xml:space="preserve"> </w:t>
      </w:r>
      <w:r>
        <w:t xml:space="preserve">— looped over every URL and added up to</w:t>
      </w:r>
      <w:r>
        <w:t xml:space="preserve"> </w:t>
      </w:r>
      <w:r>
        <w:rPr>
          <w:b/>
          <w:bCs/>
        </w:rPr>
        <w:t xml:space="preserve">5 distinct torrents</w:t>
      </w:r>
      <w:r>
        <w:t xml:space="preserve"> </w:t>
      </w:r>
      <w:r>
        <w:t xml:space="preserve">to</w:t>
      </w:r>
      <w:r>
        <w:t xml:space="preserve"> </w:t>
      </w:r>
      <w:r>
        <w:t xml:space="preserve">qBittorrent instead of the one the user picked (or appeared to do nothing when</w:t>
      </w:r>
      <w:r>
        <w:t xml:space="preserve"> </w:t>
      </w:r>
      <w:r>
        <w:t xml:space="preserve">the multi-add confused the client).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— multi-URL ambiguity surfaced as</w:t>
      </w:r>
      <w:r>
        <w:t xml:space="preserve"> </w:t>
      </w:r>
      <w:r>
        <w:t xml:space="preserve">“Download failed”</w:t>
      </w:r>
      <w:r>
        <w:t xml:space="preserve">.</w:t>
      </w:r>
    </w:p>
    <w:p>
      <w:pPr>
        <w:pStyle w:val="FirstParagraph"/>
      </w:pPr>
      <w:r>
        <w:t xml:space="preserve">The fix is</w:t>
      </w:r>
      <w:r>
        <w:t xml:space="preserve"> </w:t>
      </w:r>
      <w:r>
        <w:rPr>
          <w:b/>
          <w:bCs/>
        </w:rPr>
        <w:t xml:space="preserve">primary-source handling</w:t>
      </w:r>
      <w:r>
        <w:t xml:space="preserve">: use the first (best/highest-seeded)</w:t>
      </w:r>
      <w:r>
        <w:t xml:space="preserve"> </w:t>
      </w:r>
      <w:r>
        <w:t xml:space="preserve">source, aggregate only its swarm metadata, never fan one content item out into N</w:t>
      </w:r>
      <w:r>
        <w:t xml:space="preserve"> </w:t>
      </w:r>
      <w:r>
        <w:t xml:space="preserve">torrents.</w:t>
      </w:r>
    </w:p>
    <w:p>
      <w:r>
        <w:pict>
          <v:rect style="width:0;height:1.5pt" o:hralign="center" o:hrstd="t" o:hr="t"/>
        </w:pict>
      </w:r>
    </w:p>
    <w:bookmarkEnd w:id="10"/>
    <w:bookmarkStart w:id="11" w:name="fix-per-button-fileline"/>
    <w:p>
      <w:pPr>
        <w:pStyle w:val="Heading2"/>
      </w:pPr>
      <w:r>
        <w:t xml:space="preserve">3. Fix per button (file:line)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436"/>
        <w:gridCol w:w="152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</w:t>
            </w:r>
          </w:p>
        </w:tc>
        <w:tc>
          <w:tcPr/>
          <w:p>
            <w:pPr>
              <w:pStyle w:val="Compact"/>
            </w:pPr>
            <w:r>
              <w:t xml:space="preserve">Build the magnet from a</w:t>
            </w:r>
            <w:r>
              <w:t xml:space="preserve"> </w:t>
            </w:r>
            <w:r>
              <w:rPr>
                <w:b/>
                <w:bCs/>
              </w:rP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xt</w:t>
            </w:r>
            <w:r>
              <w:t xml:space="preserve"> </w:t>
            </w:r>
            <w:r>
              <w:t xml:space="preserve">taken from the primary source (</w:t>
            </w:r>
            <w:r>
              <w:rPr>
                <w:rStyle w:val="VerbatimChar"/>
              </w:rPr>
              <w:t xml:space="preserve">hashes[0]</w:t>
            </w:r>
            <w:r>
              <w:t xml:space="preserve">); trackers from all sources still aggregated to enrich that one torrent’s swarm.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download-proxy/src/api/routes.py:1229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generate_magnet</w:t>
            </w:r>
            <w:r>
              <w:t xml:space="preserve">); Go:</w:t>
            </w:r>
            <w:r>
              <w:t xml:space="preserve"> </w:t>
            </w:r>
            <w:r>
              <w:rPr>
                <w:rStyle w:val="VerbatimChar"/>
              </w:rPr>
              <w:t xml:space="preserve">qBitTorrent-go/internal/api/download.go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qBit</w:t>
            </w:r>
          </w:p>
        </w:tc>
        <w:tc>
          <w:tcPr/>
          <w:p>
            <w:pPr>
              <w:pStyle w:val="Compact"/>
            </w:pPr>
            <w:r>
              <w:t xml:space="preserve">Add the</w:t>
            </w:r>
            <w:r>
              <w:t xml:space="preserve"> </w:t>
            </w: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torrent, then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on the first successful add (fall through to the next source ONLY on failure → primary-with-fallback).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download-proxy/src/api/routes.py:998-999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initiate_download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Resolved via the same primary-source handling.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download-proxy/src/api/routes.py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initiate_download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UX</w:t>
            </w:r>
            <w:r>
              <w:t xml:space="preserve"> </w:t>
            </w:r>
            <w:r>
              <w:t xml:space="preserve">(operator ask)</w:t>
            </w:r>
          </w:p>
        </w:tc>
        <w:tc>
          <w:tcPr/>
          <w:p>
            <w:pPr>
              <w:pStyle w:val="Compact"/>
            </w:pPr>
            <w:r>
              <w:t xml:space="preserve">Instant per-button processing indicator — press-flash + spinner +</w:t>
            </w:r>
            <w:r>
              <w:t xml:space="preserve"> </w:t>
            </w:r>
            <w:r>
              <w:rPr>
                <w:rStyle w:val="VerbatimChar"/>
              </w:rPr>
              <w:t xml:space="preserve">aria-busy</w:t>
            </w:r>
            <w:r>
              <w:t xml:space="preserve"> </w:t>
            </w:r>
            <w:r>
              <w:t xml:space="preserve">pulse.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frontend/.../dashboard.component.ts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WebUI Bridge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“(down)”</w:t>
            </w:r>
          </w:p>
        </w:tc>
        <w:tc>
          <w:tcPr/>
          <w:p>
            <w:pPr>
              <w:pStyle w:val="Compact"/>
            </w:pPr>
            <w:r>
              <w:t xml:space="preserve">Bridge root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now returns 200 liveness; dashboard probe reports</w:t>
            </w:r>
            <w:r>
              <w:t xml:space="preserve"> </w:t>
            </w:r>
            <w:r>
              <w:rPr>
                <w:rStyle w:val="VerbatimChar"/>
              </w:rPr>
              <w:t xml:space="preserve">healthy:true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bridge root handler + dashboard probe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X8f192fbc427379f4689ec5eac2d0ea69fba824e"/>
    <w:p>
      <w:pPr>
        <w:pStyle w:val="Heading2"/>
      </w:pPr>
      <w:r>
        <w:t xml:space="preserve">4. VERIFICATION evidence (REAL captured output)</w:t>
      </w:r>
    </w:p>
    <w:p>
      <w:pPr>
        <w:pStyle w:val="FirstParagraph"/>
      </w:pPr>
      <w:r>
        <w:t xml:space="preserve">All commands below were run in-session on 2026-06-14 against the live system.</w:t>
      </w:r>
      <w:r>
        <w:t xml:space="preserve"> </w:t>
      </w:r>
      <w:r>
        <w:t xml:space="preserve">No self-certification — every claim cites pasted output or an attached artifact.</w:t>
      </w:r>
    </w:p>
    <w:bookmarkStart w:id="12" w:name="unit-guards-single-xt-single-add-pytest"/>
    <w:p>
      <w:pPr>
        <w:pStyle w:val="Heading3"/>
      </w:pPr>
      <w:r>
        <w:t xml:space="preserve">4.1 Unit guards — single-xt + single-add (pytest)</w:t>
      </w:r>
    </w:p>
    <w:p>
      <w:pPr>
        <w:pStyle w:val="SourceCode"/>
      </w:pPr>
      <w:r>
        <w:rPr>
          <w:rStyle w:val="VerbatimChar"/>
        </w:rPr>
        <w:t xml:space="preserve">$ .venv/bin/python -m pytest tests/unit/test_download_merged.py -q --import-mode=importlib</w:t>
      </w:r>
      <w:r>
        <w:br/>
      </w:r>
      <w:r>
        <w:rPr>
          <w:rStyle w:val="VerbatimChar"/>
        </w:rPr>
        <w:t xml:space="preserve">........                                                                 [100%]</w:t>
      </w:r>
      <w:r>
        <w:br/>
      </w:r>
      <w:r>
        <w:rPr>
          <w:rStyle w:val="VerbatimChar"/>
        </w:rPr>
        <w:t xml:space="preserve">8 passed in 1.53s</w:t>
      </w:r>
    </w:p>
    <w:p>
      <w:pPr>
        <w:pStyle w:val="FirstParagraph"/>
      </w:pPr>
      <w:r>
        <w:rPr>
          <w:b/>
          <w:bCs/>
        </w:rPr>
        <w:t xml:space="preserve">Result: 8 passed.</w:t>
      </w:r>
      <w:r>
        <w:t xml:space="preserve"> </w:t>
      </w:r>
      <w:r>
        <w:t xml:space="preserve">These guards assert the merged-row → single-xt magnet and</w:t>
      </w:r>
      <w:r>
        <w:t xml:space="preserve"> </w:t>
      </w:r>
      <w:r>
        <w:t xml:space="preserve">the add-primary-then-stop qBit behaviour.</w:t>
      </w:r>
    </w:p>
    <w:bookmarkEnd w:id="12"/>
    <w:bookmarkStart w:id="13" w:name="Xa0b9a868c4938190829414222797e3ba2ece826"/>
    <w:p>
      <w:pPr>
        <w:pStyle w:val="Heading3"/>
      </w:pPr>
      <w:r>
        <w:t xml:space="preserve">4.2 Live magnet endpoint — multi-xt input collapses to ONE xt (curl)</w:t>
      </w:r>
    </w:p>
    <w:p>
      <w:pPr>
        <w:pStyle w:val="FirstParagraph"/>
      </w:pPr>
      <w:r>
        <w:t xml:space="preserve">Two distinct 40-char infohashes (</w:t>
      </w:r>
      <w:r>
        <w:rPr>
          <w:rStyle w:val="VerbatimChar"/>
        </w:rPr>
        <w:t xml:space="preserve">AAAA…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BBBB…</w:t>
      </w:r>
      <w:r>
        <w:t xml:space="preserve">) fed in; the response magnet</w:t>
      </w:r>
      <w:r>
        <w:t xml:space="preserve"> </w:t>
      </w:r>
      <w:r>
        <w:t xml:space="preserve">must carry exactly one</w:t>
      </w:r>
      <w:r>
        <w:t xml:space="preserve"> </w:t>
      </w:r>
      <w:r>
        <w:rPr>
          <w:rStyle w:val="VerbatimChar"/>
        </w:rPr>
        <w:t xml:space="preserve">xt=urn:btih:</w:t>
      </w:r>
      <w:r>
        <w:t xml:space="preserve"> </w:t>
      </w:r>
      <w:r>
        <w:t xml:space="preserve">(the primary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hash).</w:t>
      </w:r>
    </w:p>
    <w:p>
      <w:pPr>
        <w:pStyle w:val="SourceCode"/>
      </w:pPr>
      <w:r>
        <w:rPr>
          <w:rStyle w:val="VerbatimChar"/>
        </w:rPr>
        <w:t xml:space="preserve">$ curl -s -X POST http://localhost:7187/api/v1/magnet -H 'Content-Type: application/json' \</w:t>
      </w:r>
      <w:r>
        <w:br/>
      </w:r>
      <w:r>
        <w:rPr>
          <w:rStyle w:val="VerbatimChar"/>
        </w:rPr>
        <w:t xml:space="preserve">    -d '{"result_id":"evidence","download_urls":[</w:t>
      </w:r>
      <w:r>
        <w:br/>
      </w:r>
      <w:r>
        <w:rPr>
          <w:rStyle w:val="VerbatimChar"/>
        </w:rPr>
        <w:t xml:space="preserve">         "magnet:?xt=urn:btih:AAAAAAAAAAAAAAAAAAAAAAAAAAAAAAAAAAAAAAAA",</w:t>
      </w:r>
      <w:r>
        <w:br/>
      </w:r>
      <w:r>
        <w:rPr>
          <w:rStyle w:val="VerbatimChar"/>
        </w:rPr>
        <w:t xml:space="preserve">         "magnet:?xt=urn:btih:BBBBBBBBBBBBBBBBBBBBBBBBBBBBBBBBBBBBBBBB"]}'</w:t>
      </w:r>
      <w:r>
        <w:br/>
      </w:r>
      <w:r>
        <w:br/>
      </w:r>
      <w:r>
        <w:rPr>
          <w:rStyle w:val="VerbatimChar"/>
        </w:rPr>
        <w:t xml:space="preserve">{"magnet":"magnet:?dn=evidence&amp;xt=urn:btih:AAAAAAAAAAAAAAAAAAAAAAAAAAAAAAAAAAAAAAAA&amp;tr=udp%3A//tracker.leechers.org%3A6969&amp;tr=udp%3A//tracker.opentrackr.org%3A1337","hashes":["AAAAAAAAAAAAAAAAAAAAAAAAAAAAAAAAAAAAAAAA","BBBBBBBBBBBBBBBBBBBBBBBBBBBBBBBBBBBBBBBB"]}</w:t>
      </w:r>
    </w:p>
    <w:p>
      <w:pPr>
        <w:pStyle w:val="FirstParagraph"/>
      </w:pPr>
      <w:r>
        <w:t xml:space="preserve">Count of</w:t>
      </w:r>
      <w:r>
        <w:t xml:space="preserve"> </w:t>
      </w:r>
      <w:r>
        <w:rPr>
          <w:rStyle w:val="VerbatimChar"/>
        </w:rPr>
        <w:t xml:space="preserve">xt=urn:btih:</w:t>
      </w:r>
      <w:r>
        <w:t xml:space="preserve"> </w:t>
      </w:r>
      <w:r>
        <w:t xml:space="preserve">in the response magnet:</w:t>
      </w:r>
    </w:p>
    <w:p>
      <w:pPr>
        <w:pStyle w:val="SourceCode"/>
      </w:pPr>
      <w:r>
        <w:rPr>
          <w:rStyle w:val="VerbatimChar"/>
        </w:rPr>
        <w:t xml:space="preserve">$ echo "$RESP" | grep -o 'xt=urn:btih:' | wc -l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Result: xt count = 1.</w:t>
      </w:r>
      <w:r>
        <w:t xml:space="preserve"> </w:t>
      </w:r>
      <w:r>
        <w:t xml:space="preserve">Two infohashes in, exactly one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out (the primary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hash), with both source trackers aggregated. This is the live runtime proof</w:t>
      </w:r>
      <w:r>
        <w:t xml:space="preserve"> </w:t>
      </w:r>
      <w:r>
        <w:t xml:space="preserve">the §3-#1 fix is deployed and working end-to-end.</w:t>
      </w:r>
    </w:p>
    <w:bookmarkEnd w:id="13"/>
    <w:bookmarkStart w:id="14" w:name="X41e5cde6cd22b9036c43a0dec32fc330d219fbb"/>
    <w:p>
      <w:pPr>
        <w:pStyle w:val="Heading3"/>
      </w:pPr>
      <w:r>
        <w:t xml:space="preserve">4.3 Frontend guards incl. busy-state indicator (vitest)</w:t>
      </w:r>
    </w:p>
    <w:p>
      <w:pPr>
        <w:pStyle w:val="SourceCode"/>
      </w:pPr>
      <w:r>
        <w:rPr>
          <w:rStyle w:val="VerbatimChar"/>
        </w:rPr>
        <w:t xml:space="preserve">$ cd frontend &amp;&amp; GOMAXPROCS=2 nice -n 19 npx vitest run \</w:t>
      </w:r>
      <w:r>
        <w:br/>
      </w:r>
      <w:r>
        <w:rPr>
          <w:rStyle w:val="VerbatimChar"/>
        </w:rPr>
        <w:t xml:space="preserve">    src/app/components/dashboard/dashboard.component.spec.ts 2&gt;&amp;1 | tail -3</w:t>
      </w:r>
      <w:r>
        <w:br/>
      </w:r>
      <w:r>
        <w:rPr>
          <w:rStyle w:val="VerbatimChar"/>
        </w:rPr>
        <w:t xml:space="preserve"> Test Files  1 passed (1)</w:t>
      </w:r>
      <w:r>
        <w:br/>
      </w:r>
      <w:r>
        <w:rPr>
          <w:rStyle w:val="VerbatimChar"/>
        </w:rPr>
        <w:t xml:space="preserve">      Tests  105 passed (105)</w:t>
      </w:r>
      <w:r>
        <w:br/>
      </w:r>
      <w:r>
        <w:rPr>
          <w:rStyle w:val="VerbatimChar"/>
        </w:rPr>
        <w:t xml:space="preserve">   Duration  3.68s (transform 867ms, setup 663ms, import 497ms, tests 1.69s, environment 686ms)</w:t>
      </w:r>
    </w:p>
    <w:p>
      <w:pPr>
        <w:pStyle w:val="FirstParagraph"/>
      </w:pPr>
      <w:r>
        <w:rPr>
          <w:b/>
          <w:bCs/>
        </w:rPr>
        <w:t xml:space="preserve">Result: 105 passed.</w:t>
      </w:r>
      <w:r>
        <w:t xml:space="preserve"> </w:t>
      </w:r>
      <w:r>
        <w:t xml:space="preserve">Includes the per-button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 </w:t>
      </w:r>
      <w:r>
        <w:t xml:space="preserve">/ spinner / press-flash</w:t>
      </w:r>
      <w:r>
        <w:t xml:space="preserve"> </w:t>
      </w:r>
      <w:r>
        <w:t xml:space="preserve">processing-indicator guards (§3-#4) and the bridge</w:t>
      </w:r>
      <w:r>
        <w:t xml:space="preserve"> </w:t>
      </w:r>
      <w:r>
        <w:rPr>
          <w:rStyle w:val="VerbatimChar"/>
        </w:rPr>
        <w:t xml:space="preserve">healthy:true</w:t>
      </w:r>
      <w:r>
        <w:t xml:space="preserve"> </w:t>
      </w:r>
      <w:r>
        <w:t xml:space="preserve">probe guard (§3-#5).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captured-artifacts"/>
    <w:p>
      <w:pPr>
        <w:pStyle w:val="Heading2"/>
      </w:pPr>
      <w:r>
        <w:t xml:space="preserve">5. Captured artifacts</w:t>
      </w:r>
    </w:p>
    <w:bookmarkStart w:id="19" w:name="X371350311dada3851633e8c88eb8904b9388de0"/>
    <w:p>
      <w:pPr>
        <w:pStyle w:val="Heading3"/>
      </w:pPr>
      <w:r>
        <w:t xml:space="preserve">5.1 Magnet dialog — BEFORE (broken, 21-xt malformed magnet)</w:t>
      </w:r>
    </w:p>
    <w:p>
      <w:pPr>
        <w:pStyle w:val="CaptionedFigure"/>
      </w:pPr>
      <w:r>
        <w:drawing>
          <wp:inline>
            <wp:extent cx="5334000" cy="3124835"/>
            <wp:effectExtent b="0" l="0" r="0" t="0"/>
            <wp:docPr descr="BEFORE — 21-xt magnet dialog" title="" id="17" name="Picture"/>
            <a:graphic>
              <a:graphicData uri="http://schemas.openxmlformats.org/drawingml/2006/picture">
                <pic:pic>
                  <pic:nvPicPr>
                    <pic:cNvPr descr="./qa-buttons-multixt-magnet-BEFO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BEFORE — 21-xt magnet dialog</w:t>
      </w:r>
    </w:p>
    <w:bookmarkEnd w:id="19"/>
    <w:bookmarkStart w:id="23" w:name="X1c29ea7112e56f6a0abb99cac561ffed680fb61"/>
    <w:p>
      <w:pPr>
        <w:pStyle w:val="Heading3"/>
      </w:pPr>
      <w:r>
        <w:t xml:space="preserve">5.2 Magnet dialog — AFTER (fixed, single-xt magnet)</w:t>
      </w:r>
    </w:p>
    <w:p>
      <w:pPr>
        <w:pStyle w:val="CaptionedFigure"/>
      </w:pPr>
      <w:r>
        <w:drawing>
          <wp:inline>
            <wp:extent cx="5334000" cy="3124835"/>
            <wp:effectExtent b="0" l="0" r="0" t="0"/>
            <wp:docPr descr="AFTER — 1-xt magnet dialog" title="" id="21" name="Picture"/>
            <a:graphic>
              <a:graphicData uri="http://schemas.openxmlformats.org/drawingml/2006/picture">
                <pic:pic>
                  <pic:nvPicPr>
                    <pic:cNvPr descr="./qa-buttons-singlext-magnet-AFT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AFTER — 1-xt magnet dialog</w:t>
      </w:r>
    </w:p>
    <w:bookmarkEnd w:id="23"/>
    <w:bookmarkStart w:id="24" w:name="Xfe61251a47a91de31bb5423bfa4a6edf1520d32"/>
    <w:p>
      <w:pPr>
        <w:pStyle w:val="Heading3"/>
      </w:pPr>
      <w:r>
        <w:t xml:space="preserve">5.3 E2E processing-indicator frame (extracted from the recorded run)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E2E first frame</w:t>
            </w:r>
          </w:p>
        </w:tc>
      </w:tr>
    </w:tbl>
    <w:p>
      <w:pPr>
        <w:pStyle w:val="ImageCaption"/>
      </w:pPr>
      <w:r>
        <w:t xml:space="preserve">E2E first frame</w:t>
      </w:r>
    </w:p>
    <w:p>
      <w:pPr>
        <w:pStyle w:val="BodyText"/>
      </w:pPr>
      <w:r>
        <w:t xml:space="preserve">A single representative still extracted with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from the recorded</w:t>
      </w:r>
      <w:r>
        <w:t xml:space="preserve"> </w:t>
      </w:r>
      <w:r>
        <w:t xml:space="preserve">Playwright run (the binary</w:t>
      </w:r>
      <w:r>
        <w:t xml:space="preserve"> </w:t>
      </w:r>
      <w:r>
        <w:rPr>
          <w:rStyle w:val="VerbatimChar"/>
        </w:rPr>
        <w:t xml:space="preserve">.webm</w:t>
      </w:r>
      <w:r>
        <w:t xml:space="preserve"> </w:t>
      </w:r>
      <w:r>
        <w:t xml:space="preserve">is gitignored per §11.4.128 — see §5.4).</w:t>
      </w:r>
    </w:p>
    <w:bookmarkEnd w:id="24"/>
    <w:bookmarkStart w:id="25" w:name="X970bb132f95e26f4d9793c326f2ea2d7f0a7766"/>
    <w:p>
      <w:pPr>
        <w:pStyle w:val="Heading3"/>
      </w:pPr>
      <w:r>
        <w:t xml:space="preserve">5.4 Video-recorded Playwright e2e (HelixQA) — raw recording (NOT committed)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frontend/test-results/result_buttons-search-resu-800b8-xt-qBit-shows-success-toast-chromium/video.webm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837563 bytes (~818 KB)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Proves:</w:t>
      </w:r>
      <w:r>
        <w:t xml:space="preserve"> </w:t>
      </w:r>
      <w:r>
        <w:t xml:space="preserve">a real browser drives the search-results UI, clicks the magnet</w:t>
      </w:r>
      <w:r>
        <w:t xml:space="preserve"> </w:t>
      </w:r>
      <w:r>
        <w:t xml:space="preserve">button on a merged row, and the produced magnet contains exactly one</w:t>
      </w:r>
      <w:r>
        <w:t xml:space="preserve"> </w:t>
      </w:r>
      <w:r>
        <w:rPr>
          <w:rStyle w:val="VerbatimChar"/>
        </w:rPr>
        <w:t xml:space="preserve">xt=urn:btih:</w:t>
      </w:r>
      <w:r>
        <w:t xml:space="preserve"> </w:t>
      </w:r>
      <w:r>
        <w:t xml:space="preserve">(the spec asserts</w:t>
      </w:r>
      <w:r>
        <w:t xml:space="preserve"> </w:t>
      </w:r>
      <w:r>
        <w:rPr>
          <w:rStyle w:val="VerbatimChar"/>
        </w:rPr>
        <w:t xml:space="preserve">magnetValue.match(/xt=urn:btih:/g).length === 1</w:t>
      </w:r>
      <w:r>
        <w:t xml:space="preserve">),</w:t>
      </w:r>
      <w:r>
        <w:t xml:space="preserve"> </w:t>
      </w:r>
      <w:r>
        <w:t xml:space="preserve">then the qBit button shows the success toast.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not committed: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.webm</w:t>
      </w:r>
      <w:r>
        <w:t xml:space="preserve"> </w:t>
      </w:r>
      <w:r>
        <w:t xml:space="preserve">is gitignored per §11.4.128</w:t>
      </w:r>
      <w:r>
        <w:t xml:space="preserve"> </w:t>
      </w:r>
      <w:r>
        <w:t xml:space="preserve">(always-on recording → raw not version-controlled; only curated evidence</w:t>
      </w:r>
      <w:r>
        <w:t xml:space="preserve"> </w:t>
      </w:r>
      <w:r>
        <w:t xml:space="preserve">committed). The committable still in §5.3 is the curated extract.</w:t>
      </w:r>
    </w:p>
    <w:p>
      <w:pPr>
        <w:pStyle w:val="FirstParagraph"/>
      </w:pPr>
      <w:r>
        <w:t xml:space="preserve">E2E test command + result (HelixQA):</w:t>
      </w:r>
    </w:p>
    <w:p>
      <w:pPr>
        <w:pStyle w:val="SourceCode"/>
      </w:pPr>
      <w:r>
        <w:rPr>
          <w:rStyle w:val="VerbatimChar"/>
        </w:rPr>
        <w:t xml:space="preserve">$ BOBA_FRONTEND_URL=http://localhost:7187 npx playwright test e2e/result_buttons.spec.ts --project=chromium</w:t>
      </w:r>
      <w:r>
        <w:br/>
      </w:r>
      <w:r>
        <w:rPr>
          <w:rStyle w:val="VerbatimChar"/>
        </w:rPr>
        <w:t xml:space="preserve">1 passed (49.1s)</w:t>
      </w:r>
    </w:p>
    <w:p>
      <w:pPr>
        <w:pStyle w:val="FirstParagraph"/>
      </w:pPr>
      <w:r>
        <w:t xml:space="preserve">The spec asserts</w:t>
      </w:r>
      <w:r>
        <w:t xml:space="preserve"> </w:t>
      </w:r>
      <w:r>
        <w:rPr>
          <w:rStyle w:val="VerbatimChar"/>
        </w:rPr>
        <w:t xml:space="preserve">magnetValue.match(/xt=urn:btih:/g).length === 1</w:t>
      </w:r>
      <w:r>
        <w:t xml:space="preserve"> </w:t>
      </w:r>
      <w:r>
        <w:t xml:space="preserve">— the same</w:t>
      </w:r>
      <w:r>
        <w:t xml:space="preserve"> </w:t>
      </w:r>
      <w:r>
        <w:t xml:space="preserve">single-xt invariant proven independently by the curl run in §4.2.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nti-bluff-statement-11.4.107"/>
    <w:p>
      <w:pPr>
        <w:pStyle w:val="Heading2"/>
      </w:pPr>
      <w:r>
        <w:t xml:space="preserve">6. Anti-bluff statement (§11.4.107)</w:t>
      </w:r>
    </w:p>
    <w:p>
      <w:pPr>
        <w:pStyle w:val="FirstParagraph"/>
      </w:pPr>
      <w:r>
        <w:t xml:space="preserve">Every PASS in §4 cites a real pasted command + output captured this session, and</w:t>
      </w:r>
      <w:r>
        <w:t xml:space="preserve"> </w:t>
      </w:r>
      <w:r>
        <w:t xml:space="preserve">every visual claim cites an attached artifact. The single-xt invariant is proven</w:t>
      </w:r>
      <w:r>
        <w:t xml:space="preserve"> </w:t>
      </w:r>
      <w:r>
        <w:t xml:space="preserve">by THREE independent oracles — a unit guard (§4.1), a live HTTP run with a counted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(§4.2), and a video-recorded browser e2e (§5.4) — so a regression would have</w:t>
      </w:r>
      <w:r>
        <w:t xml:space="preserve"> </w:t>
      </w:r>
      <w:r>
        <w:t xml:space="preserve">to defeat all three. No metadata-only / config-only / absence-of-error PASS is</w:t>
      </w:r>
      <w:r>
        <w:t xml:space="preserve"> </w:t>
      </w:r>
      <w:r>
        <w:t xml:space="preserve">relied upon.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2026-09-01T16:24:53Z</dcterms:created>
  <dcterms:modified xsi:type="dcterms:W3CDTF">2026-09-01T16:24:53Z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