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c4f3994f371239484bd55692e12ec5f46bc51f"/>
    <w:p>
      <w:pPr>
        <w:pStyle w:val="Heading1"/>
      </w:pPr>
      <w:r>
        <w:t xml:space="preserve">BOB-115 Evidence — Post-Fix GREEN Transcript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2026-08-18T19:37:41Z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BOB-115 — Fix workable-items validate over-scoping to Updated-events (BOB-010 id=64 pattern)</w:t>
      </w:r>
      <w:r>
        <w:t xml:space="preserve"> </w:t>
      </w:r>
      <w:r>
        <w:rPr>
          <w:b/>
          <w:bCs/>
        </w:rPr>
        <w:t xml:space="preserve">Constitution:</w:t>
      </w:r>
      <w:r>
        <w:t xml:space="preserve"> </w:t>
      </w:r>
      <w:r>
        <w:t xml:space="preserve">§11.4.5 / §11.4.69 / §11.4.115 / §11.4.226 (closure-evidence-at-closure + RED→GREEN + §1.1 mutation)</w:t>
      </w:r>
    </w:p>
    <w:p>
      <w:pPr>
        <w:pStyle w:val="BodyText"/>
      </w:pPr>
      <w:r>
        <w:rPr>
          <w:rStyle w:val="VerbatimChar"/>
        </w:rPr>
        <w:t xml:space="preserve">workable-items validate</w:t>
      </w:r>
      <w:r>
        <w:t xml:space="preserve"> </w:t>
      </w:r>
      <w:r>
        <w:t xml:space="preserve">against the real live DB AFTER the fix landed — the BOB-010 id=64 false blocker is gone.</w:t>
      </w:r>
    </w:p>
    <w:p>
      <w:pPr>
        <w:pStyle w:val="SourceCode"/>
      </w:pPr>
      <w:r>
        <w:rPr>
          <w:rStyle w:val="VerbatimChar"/>
        </w:rPr>
        <w:t xml:space="preserve">validate: OK — 114 items, all invariants satisfied</w:t>
      </w:r>
      <w:r>
        <w:br/>
      </w:r>
      <w:r>
        <w:rPr>
          <w:rStyle w:val="VerbatimChar"/>
        </w:rPr>
        <w:t xml:space="preserve">VALIDATE_EXIT=0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2026-09-01T16:23:55Z</dcterms:created>
  <dcterms:modified xsi:type="dcterms:W3CDTF">2026-09-01T16:23:55Z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