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1fcde58430eb07eda34df93f6acce4a7bf7e28"/>
    <w:p>
      <w:pPr>
        <w:pStyle w:val="Heading1"/>
      </w:pPr>
      <w:r>
        <w:t xml:space="preserve">scripts/anchor_block_integrity_check.sh — mechanical §11.4.227(B) anchor-block-integrity gate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BOB-105 (§11.4.238 followup — mechanical §11.4.227(B) anchor-block-integrity check)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scripts/anchor_block_integrity_check.sh</w:t>
      </w:r>
      <w:r>
        <w:t xml:space="preserve"> </w:t>
      </w:r>
      <w:r>
        <w:t xml:space="preserve">mechanically enforces</w:t>
      </w:r>
      <w:r>
        <w:t xml:space="preserve"> </w:t>
      </w:r>
      <w:r>
        <w:t xml:space="preserve">§11.4.227(B) — the rule that propagation-class gates count anchor</w:t>
      </w:r>
      <w:r>
        <w:t xml:space="preserve"> </w:t>
      </w:r>
      <w:r>
        <w:t xml:space="preserve">BLOCK-STARTS across a declared lockstep mirror set, never bare</w:t>
      </w:r>
      <w:r>
        <w:t xml:space="preserve"> </w:t>
      </w:r>
      <w:r>
        <w:t xml:space="preserve">literals. It resolves four defect classes that a &gt;=1-literal</w:t>
      </w:r>
      <w:r>
        <w:t xml:space="preserve"> </w:t>
      </w:r>
      <w:r>
        <w:t xml:space="preserve">presence-gate cannot see: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BLIND-EXTRACTOR</w:t>
      </w:r>
      <w:r>
        <w:t xml:space="preserve"> </w:t>
      </w:r>
      <w:r>
        <w:t xml:space="preserve">— zero block-starts extracted from a listed</w:t>
      </w:r>
      <w:r>
        <w:t xml:space="preserve"> </w:t>
      </w:r>
      <w:r>
        <w:t xml:space="preserve">file (§11.4.201(6) false-null guard).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DUPLICATE-OR-COLLISION</w:t>
      </w:r>
      <w:r>
        <w:t xml:space="preserve"> </w:t>
      </w:r>
      <w:r>
        <w:t xml:space="preserve">— the same anchor id</w:t>
      </w:r>
      <w:r>
        <w:t xml:space="preserve"> </w:t>
      </w:r>
      <w:r>
        <w:rPr>
          <w:rStyle w:val="VerbatimChar"/>
        </w:rPr>
        <w:t xml:space="preserve">§11.4.NNN</w:t>
      </w:r>
      <w:r>
        <w:t xml:space="preserve"> </w:t>
      </w:r>
      <w:r>
        <w:t xml:space="preserve">heads</w:t>
      </w:r>
      <w:r>
        <w:t xml:space="preserve"> </w:t>
      </w:r>
      <w:r>
        <w:t xml:space="preserve">more than one block-start in a single file. A duplicate is usually</w:t>
      </w:r>
      <w:r>
        <w:t xml:space="preserve"> </w:t>
      </w:r>
      <w:r>
        <w:t xml:space="preserve">a cut-and-paste mistake; a</w:t>
      </w:r>
      <w:r>
        <w:t xml:space="preserve"> </w:t>
      </w:r>
      <w:r>
        <w:rPr>
          <w:i/>
          <w:iCs/>
        </w:rPr>
        <w:t xml:space="preserve">collision</w:t>
      </w:r>
      <w:r>
        <w:t xml:space="preserve"> </w:t>
      </w:r>
      <w:r>
        <w:t xml:space="preserve">is §11.4.54’s forbidden</w:t>
      </w:r>
      <w:r>
        <w:t xml:space="preserve"> </w:t>
      </w:r>
      <w:r>
        <w:t xml:space="preserve">case — two different mandates minted under the same anchor number.</w:t>
      </w:r>
      <w:r>
        <w:t xml:space="preserve"> </w:t>
      </w:r>
      <w:r>
        <w:t xml:space="preserve">Both fail with the same finding class; the block hashes tell them</w:t>
      </w:r>
      <w:r>
        <w:t xml:space="preserve"> </w:t>
      </w:r>
      <w:r>
        <w:t xml:space="preserve">apart at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LOCKSTEP-DIVERGENCE</w:t>
      </w:r>
      <w:r>
        <w:t xml:space="preserve"> </w:t>
      </w:r>
      <w:r>
        <w:t xml:space="preserve">— the same anchor’s block has different</w:t>
      </w:r>
      <w:r>
        <w:t xml:space="preserve"> </w:t>
      </w:r>
      <w:r>
        <w:t xml:space="preserve">content-hashes across the mirror set (§11.4.157 lockstep broken).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LOCKSTEP-GAP</w:t>
      </w:r>
      <w:r>
        <w:t xml:space="preserve"> </w:t>
      </w:r>
      <w:r>
        <w:t xml:space="preserve">— the same anchor appears in some mirrors but not</w:t>
      </w:r>
      <w:r>
        <w:t xml:space="preserve"> </w:t>
      </w:r>
      <w:r>
        <w:t xml:space="preserve">others (a mirror is missing the anchor entirely).</w:t>
      </w:r>
    </w:p>
    <w:p>
      <w:pPr>
        <w:pStyle w:val="FirstParagraph"/>
      </w:pPr>
      <w:r>
        <w:t xml:space="preserve">Sub-anchor prefix-match protection is built in:</w:t>
      </w:r>
      <w:r>
        <w:t xml:space="preserve"> </w:t>
      </w:r>
      <w:r>
        <w:rPr>
          <w:rStyle w:val="VerbatimChar"/>
        </w:rPr>
        <w:t xml:space="preserve">§11.4.10.A</w:t>
      </w:r>
      <w:r>
        <w:t xml:space="preserve"> </w:t>
      </w:r>
      <w:r>
        <w:t xml:space="preserve">is a</w:t>
      </w:r>
      <w:r>
        <w:t xml:space="preserve"> </w:t>
      </w:r>
      <w:r>
        <w:t xml:space="preserve">distinct id from</w:t>
      </w:r>
      <w:r>
        <w:t xml:space="preserve"> </w:t>
      </w:r>
      <w:r>
        <w:rPr>
          <w:rStyle w:val="VerbatimChar"/>
        </w:rPr>
        <w:t xml:space="preserve">§11.4.10</w:t>
      </w:r>
      <w:r>
        <w:t xml:space="preserve">, captured whole. Mid-body citations like</w:t>
      </w:r>
      <w:r>
        <w:t xml:space="preserve"> </w:t>
      </w:r>
      <w:r>
        <w:rPr>
          <w:rStyle w:val="VerbatimChar"/>
        </w:rPr>
        <w:t xml:space="preserve">§11.4.115(F)</w:t>
      </w:r>
      <w:r>
        <w:t xml:space="preserve"> </w:t>
      </w:r>
      <w:r>
        <w:t xml:space="preserve">are excluded by construction (the block-start regex</w:t>
      </w:r>
      <w:r>
        <w:t xml:space="preserve"> </w:t>
      </w:r>
      <w:r>
        <w:t xml:space="preserve">never accepts them at line start).</w:t>
      </w:r>
    </w:p>
    <w:bookmarkEnd w:id="9"/>
    <w:bookmarkStart w:id="10" w:name="configuration-is-data-11.4.35"/>
    <w:p>
      <w:pPr>
        <w:pStyle w:val="Heading2"/>
      </w:pPr>
      <w:r>
        <w:t xml:space="preserve">Configuration is DATA (§11.4.35)</w:t>
      </w:r>
    </w:p>
    <w:p>
      <w:pPr>
        <w:pStyle w:val="FirstParagraph"/>
      </w:pPr>
      <w:r>
        <w:t xml:space="preserve">The checker carries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project-specific literal. It reads its</w:t>
      </w:r>
      <w:r>
        <w:t xml:space="preserve"> </w:t>
      </w:r>
      <w:r>
        <w:t xml:space="preserve">mirror-set + block-start regex from a config file resolved in this</w:t>
      </w:r>
      <w:r>
        <w:t xml:space="preserve"> </w:t>
      </w:r>
      <w:r>
        <w:t xml:space="preserve">order: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--config &lt;path&gt;</w:t>
      </w:r>
      <w:r>
        <w:t xml:space="preserve"> </w:t>
      </w:r>
      <w:r>
        <w:t xml:space="preserve">argument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$ANCHOR_INTEGRITY_CONFIG</w:t>
      </w:r>
      <w:r>
        <w:t xml:space="preserve"> </w:t>
      </w:r>
      <w:r>
        <w:t xml:space="preserve">env var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scripts/anchor_block_integrity_check.conf</w:t>
      </w:r>
      <w:r>
        <w:t xml:space="preserve"> </w:t>
      </w:r>
      <w:r>
        <w:t xml:space="preserve">(default)</w:t>
      </w:r>
    </w:p>
    <w:p>
      <w:pPr>
        <w:pStyle w:val="FirstParagraph"/>
      </w:pPr>
      <w:r>
        <w:t xml:space="preserve">The default config declares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as the byte-identical mirror set and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as the canonical variant (excluded from mirror-hash</w:t>
      </w:r>
      <w:r>
        <w:t xml:space="preserve"> </w:t>
      </w:r>
      <w:r>
        <w:t xml:space="preserve">equality per §11.4.227(B) canonical-vs-mirror layer variance).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Run against the default mirror set:</w:t>
      </w:r>
      <w:r>
        <w:br/>
      </w:r>
      <w:r>
        <w:rPr>
          <w:rStyle w:val="ExtensionTok"/>
        </w:rPr>
        <w:t xml:space="preserve">scripts/anchor_block_integrity_check.sh</w:t>
      </w:r>
      <w:r>
        <w:br/>
      </w:r>
      <w:r>
        <w:br/>
      </w:r>
      <w:r>
        <w:rPr>
          <w:rStyle w:val="CommentTok"/>
        </w:rPr>
        <w:t xml:space="preserve"># Run against an alternate config (used by the challenge harness):</w:t>
      </w:r>
      <w:r>
        <w:br/>
      </w:r>
      <w:r>
        <w:rPr>
          <w:rStyle w:val="ExtensionTok"/>
        </w:rPr>
        <w:t xml:space="preserve">scripts/anchor_block_integrity_check.sh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/path/to/other.conf</w:t>
      </w:r>
      <w:r>
        <w:br/>
      </w:r>
      <w:r>
        <w:br/>
      </w:r>
      <w:r>
        <w:rPr>
          <w:rStyle w:val="CommentTok"/>
        </w:rPr>
        <w:t xml:space="preserve"># Verbose (per-file block-start count):</w:t>
      </w:r>
      <w:r>
        <w:br/>
      </w:r>
      <w:r>
        <w:rPr>
          <w:rStyle w:val="ExtensionTok"/>
        </w:rPr>
        <w:t xml:space="preserve">scripts/anchor_block_integrity_check.sh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every invariant holds; PASS emitted to stdout.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one or more findings; each on stderr as</w:t>
      </w:r>
      <w:r>
        <w:t xml:space="preserve"> </w:t>
      </w:r>
      <w:r>
        <w:rPr>
          <w:rStyle w:val="VerbatimChar"/>
        </w:rPr>
        <w:t xml:space="preserve">FAIL: &lt;class&gt;: &lt;detail&gt;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configuration/environment error (missing config, unreadable</w:t>
      </w:r>
      <w:r>
        <w:t xml:space="preserve"> </w:t>
      </w:r>
      <w:r>
        <w:t xml:space="preserve">file). Distinct from finding-level FAIL per §11.4.201(4)</w:t>
      </w:r>
      <w:r>
        <w:t xml:space="preserve"> </w:t>
      </w:r>
      <w:r>
        <w:t xml:space="preserve">conservative-safe default.</w:t>
      </w:r>
    </w:p>
    <w:bookmarkEnd w:id="11"/>
    <w:bookmarkStart w:id="12" w:name="anti-bluff-11.4.10710-self-validation"/>
    <w:p>
      <w:pPr>
        <w:pStyle w:val="Heading2"/>
      </w:pPr>
      <w:r>
        <w:t xml:space="preserve">Anti-bluff — §11.4.107(10) self-validation</w:t>
      </w:r>
    </w:p>
    <w:p>
      <w:pPr>
        <w:pStyle w:val="FirstParagraph"/>
      </w:pPr>
      <w:r>
        <w:t xml:space="preserve">The checker ships with</w:t>
      </w:r>
      <w:r>
        <w:t xml:space="preserve"> </w:t>
      </w:r>
      <w:r>
        <w:rPr>
          <w:rStyle w:val="VerbatimChar"/>
        </w:rPr>
        <w:t xml:space="preserve">challenges/scripts/anchor_block_integrity_challenge.sh</w:t>
      </w:r>
      <w:r>
        <w:t xml:space="preserve">,</w:t>
      </w:r>
      <w:r>
        <w:t xml:space="preserve"> </w:t>
      </w:r>
      <w:r>
        <w:t xml:space="preserve">which runs it against five fixtures under</w:t>
      </w:r>
      <w:r>
        <w:t xml:space="preserve"> </w:t>
      </w:r>
      <w:r>
        <w:rPr>
          <w:rStyle w:val="VerbatimChar"/>
        </w:rPr>
        <w:t xml:space="preserve">challenges/fixtures/anchor_block_integrity/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expected rc</w:t>
            </w:r>
          </w:p>
        </w:tc>
        <w:tc>
          <w:tcPr/>
          <w:p>
            <w:pPr>
              <w:pStyle w:val="Compact"/>
            </w:pPr>
            <w:r>
              <w:t xml:space="preserve">expected finding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golden-good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negative-control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(none — mid-body citations)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golden-bad-duplicated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DUPLICATE-OR-COLLISION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golden-bad-diverged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LOCKSTEP-DIVERGENCE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golden-bad-collision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DUPLICATE-OR-COLLISION</w:t>
            </w:r>
          </w:p>
        </w:tc>
      </w:tr>
    </w:tbl>
    <w:p>
      <w:pPr>
        <w:pStyle w:val="BodyText"/>
      </w:pPr>
      <w:r>
        <w:t xml:space="preserve">A checker that PASSes a golden-bad fixture, or FAILs</w:t>
      </w:r>
      <w:r>
        <w:t xml:space="preserve"> </w:t>
      </w:r>
      <w:r>
        <w:rPr>
          <w:rStyle w:val="VerbatimChar"/>
        </w:rPr>
        <w:t xml:space="preserve">golden-good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negative-control</w:t>
      </w:r>
      <w:r>
        <w:t xml:space="preserve">, is itself the bluff (§11.4.107(10)) and the</w:t>
      </w:r>
      <w:r>
        <w:t xml:space="preserve"> </w:t>
      </w:r>
      <w:r>
        <w:t xml:space="preserve">harness exits 1.</w:t>
      </w:r>
    </w:p>
    <w:bookmarkEnd w:id="12"/>
    <w:bookmarkStart w:id="13" w:name="Xce664dc6b087eccfb8e07f524cc8ebd96872d8a"/>
    <w:p>
      <w:pPr>
        <w:pStyle w:val="Heading2"/>
      </w:pPr>
      <w:r>
        <w:t xml:space="preserve">Findings from the first real run (2026-08-19)</w:t>
      </w:r>
    </w:p>
    <w:p>
      <w:pPr>
        <w:pStyle w:val="FirstParagraph"/>
      </w:pPr>
      <w:r>
        <w:t xml:space="preserve">The first run against the actual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mirror set reported</w:t>
      </w:r>
      <w:r>
        <w:t xml:space="preserve"> </w:t>
      </w:r>
      <w:r>
        <w:rPr>
          <w:b/>
          <w:bCs/>
        </w:rPr>
        <w:t xml:space="preserve">176 findings</w:t>
      </w:r>
      <w:r>
        <w:t xml:space="preserve">, dominated by two classes: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LOCKSTEP-GAP</w:t>
      </w:r>
      <w:r>
        <w:t xml:space="preserve"> </w:t>
      </w:r>
      <w:r>
        <w:t xml:space="preserve">on the majority of §11.4.5..§11.4.99 range —</w:t>
      </w:r>
      <w:r>
        <w:t xml:space="preserve"> </w:t>
      </w:r>
      <w:r>
        <w:t xml:space="preserve">anchors that carry a</w:t>
      </w:r>
      <w:r>
        <w:t xml:space="preserve"> </w:t>
      </w:r>
      <w:r>
        <w:rPr>
          <w:rStyle w:val="VerbatimChar"/>
        </w:rPr>
        <w:t xml:space="preserve">### §11.4.NNN</w:t>
      </w:r>
      <w:r>
        <w:t xml:space="preserve"> </w:t>
      </w:r>
      <w:r>
        <w:t xml:space="preserve">block-start in one mirror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 but no matching block-start</w:t>
      </w:r>
      <w:r>
        <w:t xml:space="preserve"> </w:t>
      </w:r>
      <w:r>
        <w:t xml:space="preserve">in one or more of the other three mirrors. Per-mirror asymmetry is</w:t>
      </w:r>
      <w:r>
        <w:t xml:space="preserve"> </w:t>
      </w:r>
      <w:r>
        <w:t xml:space="preserve">the mechanism §11.4.227(B) predicts: a &gt;=1-literal presence-gate</w:t>
      </w:r>
      <w:r>
        <w:t xml:space="preserve"> </w:t>
      </w:r>
      <w:r>
        <w:t xml:space="preserve">reads GREEN on each mirror in isolation while the mirror set as a</w:t>
      </w:r>
      <w:r>
        <w:t xml:space="preserve"> </w:t>
      </w:r>
      <w:r>
        <w:t xml:space="preserve">whole is uneven.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LOCKSTEP-DIVERGENCE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§11.4.69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§11.4.192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§11.4.193</w:t>
      </w:r>
      <w:r>
        <w:t xml:space="preserve">,</w:t>
      </w:r>
      <w:r>
        <w:t xml:space="preserve"> </w:t>
      </w:r>
      <w:r>
        <w:rPr>
          <w:rStyle w:val="VerbatimChar"/>
        </w:rPr>
        <w:t xml:space="preserve">§11.4.227</w:t>
      </w:r>
      <w:r>
        <w:t xml:space="preserve"> </w:t>
      </w:r>
      <w:r>
        <w:t xml:space="preserve">— the same anchor is block-started in every mirror</w:t>
      </w:r>
      <w:r>
        <w:t xml:space="preserve"> </w:t>
      </w:r>
      <w:r>
        <w:t xml:space="preserve">but the block body differs, so the four mirrors are not</w:t>
      </w:r>
      <w:r>
        <w:t xml:space="preserve"> </w:t>
      </w:r>
      <w:r>
        <w:t xml:space="preserve">byte-identical for those anchors.</w:t>
      </w:r>
    </w:p>
    <w:p>
      <w:pPr>
        <w:pStyle w:val="FirstParagraph"/>
      </w:pPr>
      <w:r>
        <w:t xml:space="preserve">These findings are the §11.4.238 discovery-channel-escape signal</w:t>
      </w:r>
      <w:r>
        <w:t xml:space="preserve"> </w:t>
      </w:r>
      <w:r>
        <w:t xml:space="preserve">BOB-105 was minted to surface. Closure of individual findings is</w:t>
      </w:r>
      <w:r>
        <w:t xml:space="preserve"> </w:t>
      </w:r>
      <w:r>
        <w:t xml:space="preserve">constitution-submodule work outside this boba-side checker’s scope;</w:t>
      </w:r>
      <w:r>
        <w:t xml:space="preserve"> </w:t>
      </w:r>
      <w:r>
        <w:t xml:space="preserve">this script’s job is to make the class OBSERVABLE from a boba</w:t>
      </w:r>
      <w:r>
        <w:t xml:space="preserve"> </w:t>
      </w:r>
      <w:r>
        <w:t xml:space="preserve">pre-build gate per §11.4.226 (evidence-class-at-closure).</w:t>
      </w:r>
    </w:p>
    <w:bookmarkEnd w:id="13"/>
    <w:bookmarkStart w:id="14" w:name="relationship-to-other-anchors"/>
    <w:p>
      <w:pPr>
        <w:pStyle w:val="Heading2"/>
      </w:pPr>
      <w:r>
        <w:t xml:space="preserve">Relationship to other anchors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§11.4.227(B)</w:t>
      </w:r>
      <w:r>
        <w:t xml:space="preserve"> </w:t>
      </w:r>
      <w:r>
        <w:t xml:space="preserve">— the rule this script mechanises.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§11.4.157</w:t>
      </w:r>
      <w:r>
        <w:t xml:space="preserve"> </w:t>
      </w:r>
      <w:r>
        <w:t xml:space="preserve">— content-hash lockstep across the mirror 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§11.4.54</w:t>
      </w:r>
      <w:r>
        <w:t xml:space="preserve"> </w:t>
      </w:r>
      <w:r>
        <w:t xml:space="preserve">— anchor numbers never reused (collision detection).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§11.4.201(6)</w:t>
      </w:r>
      <w:r>
        <w:t xml:space="preserve"> </w:t>
      </w:r>
      <w:r>
        <w:t xml:space="preserve">— false-null guard on the extractor itself.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§11.4.107(10)</w:t>
      </w:r>
      <w:r>
        <w:t xml:space="preserve"> </w:t>
      </w:r>
      <w:r>
        <w:t xml:space="preserve">— golden-good + golden-bad + negative-control</w:t>
      </w:r>
      <w:r>
        <w:t xml:space="preserve"> </w:t>
      </w:r>
      <w:r>
        <w:t xml:space="preserve">validation of the checker as an oracle.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§11.4.35</w:t>
      </w:r>
      <w:r>
        <w:t xml:space="preserve"> </w:t>
      </w:r>
      <w:r>
        <w:t xml:space="preserve">— consumer supplies mirror set + regex as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§11.4.6</w:t>
      </w:r>
      <w:r>
        <w:t xml:space="preserve"> </w:t>
      </w:r>
      <w:r>
        <w:t xml:space="preserve">— no guessing; every FAIL carries the resolved anchor</w:t>
      </w:r>
      <w:r>
        <w:t xml:space="preserve"> </w:t>
      </w:r>
      <w:r>
        <w:t xml:space="preserve">id + file + hash prefix as captured evidence.</w:t>
      </w:r>
    </w:p>
    <w:bookmarkEnd w:id="14"/>
    <w:bookmarkStart w:id="15" w:name="companion-files"/>
    <w:p>
      <w:pPr>
        <w:pStyle w:val="Heading2"/>
      </w:pPr>
      <w:r>
        <w:t xml:space="preserve">Companion 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scripts/anchor_block_integrity_check.sh</w:t>
      </w:r>
      <w:r>
        <w:t xml:space="preserve"> </w:t>
      </w:r>
      <w:r>
        <w:t xml:space="preserve">— the checker itself.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scripts/anchor_block_integrity_check.conf</w:t>
      </w:r>
      <w:r>
        <w:t xml:space="preserve"> </w:t>
      </w:r>
      <w:r>
        <w:t xml:space="preserve">— the default config</w:t>
      </w:r>
      <w:r>
        <w:t xml:space="preserve"> </w:t>
      </w:r>
      <w:r>
        <w:t xml:space="preserve">for boba’s own constitution mirror set.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challenges/scripts/anchor_block_integrity_challenge.sh</w:t>
      </w:r>
      <w:r>
        <w:t xml:space="preserve"> </w:t>
      </w:r>
      <w:r>
        <w:t xml:space="preserve">— the</w:t>
      </w:r>
      <w:r>
        <w:t xml:space="preserve"> </w:t>
      </w:r>
      <w:r>
        <w:t xml:space="preserve">§11.4.107(10) harness.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challenges/fixtures/anchor_block_integrity/</w:t>
      </w:r>
      <w:r>
        <w:t xml:space="preserve"> </w:t>
      </w:r>
      <w:r>
        <w:t xml:space="preserve">— the five fixtures.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2026-09-01T16:18:40Z</dcterms:created>
  <dcterms:modified xsi:type="dcterms:W3CDTF">2026-09-01T16:18:40Z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