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6eaf504e6cf0b37b2f711289a44a902e32108b"/>
    <w:p>
      <w:pPr>
        <w:pStyle w:val="Heading1"/>
      </w:pPr>
      <w:r>
        <w:t xml:space="preserve">scripts/capture-workable-items-db-delta.sh — differential SQLite dump evidence for the workable-items SSoT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2026-08-18T20:15:00Z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task #79 (§11.4.209 review IMPORTANT-2 remedy)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scripts/capture-workable-items-db-delta.sh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differential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SQLite dump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the §11.4.93/§11.4.95</w:t>
      </w:r>
      <w:r>
        <w:t xml:space="preserve"> </w:t>
      </w:r>
      <w:r>
        <w:t xml:space="preserve">workable-items single-source-of-truth database — between a given</w:t>
      </w:r>
      <w:r>
        <w:t xml:space="preserve"> </w:t>
      </w:r>
      <w:r>
        <w:t xml:space="preserve">commit and its first parent. The output is a human-readable, git-</w:t>
      </w:r>
      <w:r>
        <w:t xml:space="preserve"> </w:t>
      </w:r>
      <w:r>
        <w:t xml:space="preserve">trackable evidence file under</w:t>
      </w:r>
      <w:r>
        <w:t xml:space="preserve"> </w:t>
      </w:r>
      <w:r>
        <w:rPr>
          <w:rStyle w:val="VerbatimChar"/>
        </w:rPr>
        <w:t xml:space="preserve">docs/qa/db-deltas/&lt;full-commit-sha&gt;.diff</w:t>
      </w:r>
      <w:r>
        <w:t xml:space="preserve"> </w:t>
      </w:r>
      <w:r>
        <w:t xml:space="preserve">recording:</w:t>
      </w:r>
    </w:p>
    <w:p>
      <w:pPr>
        <w:pStyle w:val="Compact"/>
        <w:numPr>
          <w:ilvl w:val="0"/>
          <w:numId w:val="1001"/>
        </w:numPr>
      </w:pPr>
      <w:r>
        <w:t xml:space="preserve">per-table row counts, before and after, with a</w:t>
      </w:r>
      <w:r>
        <w:t xml:space="preserve"> </w:t>
      </w:r>
      <w:r>
        <w:rPr>
          <w:rStyle w:val="VerbatimChar"/>
        </w:rPr>
        <w:t xml:space="preserve">same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marker per table;</w:t>
      </w:r>
    </w:p>
    <w:p>
      <w:pPr>
        <w:pStyle w:val="Compact"/>
        <w:numPr>
          <w:ilvl w:val="0"/>
          <w:numId w:val="1001"/>
        </w:numPr>
      </w:pPr>
      <w:r>
        <w:t xml:space="preserve">the full content of the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table on both sides;</w:t>
      </w:r>
    </w:p>
    <w:p>
      <w:pPr>
        <w:pStyle w:val="Compact"/>
        <w:numPr>
          <w:ilvl w:val="0"/>
          <w:numId w:val="1001"/>
        </w:numPr>
      </w:pPr>
      <w:r>
        <w:t xml:space="preserve">a unified diff of the complete logical</w:t>
      </w:r>
      <w:r>
        <w:t xml:space="preserve"> </w:t>
      </w:r>
      <w:r>
        <w:rPr>
          <w:rStyle w:val="VerbatimChar"/>
        </w:rPr>
        <w:t xml:space="preserve">.dump</w:t>
      </w:r>
      <w:r>
        <w:t xml:space="preserve"> </w:t>
      </w:r>
      <w:r>
        <w:t xml:space="preserve">of the database on</w:t>
      </w:r>
      <w:r>
        <w:t xml:space="preserve"> </w:t>
      </w:r>
      <w:r>
        <w:t xml:space="preserve">both sides — the actual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-equivalent row-level</w:t>
      </w:r>
      <w:r>
        <w:t xml:space="preserve"> </w:t>
      </w:r>
      <w:r>
        <w:t xml:space="preserve">changes, not just</w:t>
      </w:r>
      <w:r>
        <w:t xml:space="preserve"> </w:t>
      </w:r>
      <w:r>
        <w:t xml:space="preserve">“the bytes differ”</w:t>
      </w:r>
      <w:r>
        <w:t xml:space="preserve">.</w:t>
      </w:r>
    </w:p>
    <w:bookmarkEnd w:id="9"/>
    <w:bookmarkStart w:id="10" w:name="Xe3e6af75c3bb044dd1a27f2ad20de7764c26f32"/>
    <w:p>
      <w:pPr>
        <w:pStyle w:val="Heading2"/>
      </w:pPr>
      <w:r>
        <w:t xml:space="preserve">Why this exists — the §11.4.209 review IMPORTANT-2 finding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 </w:t>
      </w:r>
      <w:r>
        <w:t xml:space="preserve">closed BOB-108 and committed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alongside the doc regeneration it authorized. The commit message</w:t>
      </w:r>
      <w:r>
        <w:t xml:space="preserve"> </w:t>
      </w:r>
      <w:r>
        <w:t xml:space="preserve">honestly stated</w:t>
      </w:r>
      <w:r>
        <w:t xml:space="preserve"> </w:t>
      </w:r>
      <w:r>
        <w:rPr>
          <w:i/>
          <w:iCs/>
        </w:rPr>
        <w:t xml:space="preserve">“meta table content is unchanged”</w:t>
      </w:r>
      <w:r>
        <w:t xml:space="preserve"> </w:t>
      </w:r>
      <w:r>
        <w:t xml:space="preserve">— but that is a</w:t>
      </w:r>
      <w:r>
        <w:t xml:space="preserve"> </w:t>
      </w:r>
      <w:r>
        <w:t xml:space="preserve">claim about</w:t>
      </w:r>
      <w:r>
        <w:t xml:space="preserve"> </w:t>
      </w:r>
      <w:r>
        <w:rPr>
          <w:b/>
          <w:bCs/>
        </w:rPr>
        <w:t xml:space="preserve">one table only</w:t>
      </w:r>
      <w:r>
        <w:t xml:space="preserve">, and no differential evidence</w:t>
      </w:r>
      <w:r>
        <w:t xml:space="preserve"> </w:t>
      </w:r>
      <w:r>
        <w:t xml:space="preserve">accompanied it. Per §11.4.226 (evidence-class-at-closure), a committed</w:t>
      </w:r>
      <w:r>
        <w:t xml:space="preserve"> </w:t>
      </w:r>
      <w:r>
        <w:t xml:space="preserve">binary blob is an opaque</w:t>
      </w:r>
      <w:r>
        <w:t xml:space="preserve"> </w:t>
      </w:r>
      <w:r>
        <w:rPr>
          <w:b/>
          <w:bCs/>
        </w:rPr>
        <w:t xml:space="preserve">artifact-class</w:t>
      </w:r>
      <w:r>
        <w:t xml:space="preserve"> </w:t>
      </w:r>
      <w:r>
        <w:t xml:space="preserve">fact until something</w:t>
      </w:r>
      <w:r>
        <w:t xml:space="preserve"> </w:t>
      </w:r>
      <w:r>
        <w:t xml:space="preserve">opens it and shows what changed — a message-level prose claim never</w:t>
      </w:r>
      <w:r>
        <w:t xml:space="preserve"> </w:t>
      </w:r>
      <w:r>
        <w:t xml:space="preserve">rises above that class on its own.</w:t>
      </w:r>
    </w:p>
    <w:p>
      <w:pPr>
        <w:pStyle w:val="BodyText"/>
      </w:pPr>
      <w:r>
        <w:t xml:space="preserve">The risk was not hypothetical: the</w:t>
      </w:r>
      <w:r>
        <w:t xml:space="preserve"> </w:t>
      </w:r>
      <w:r>
        <w:rPr>
          <w:b/>
          <w:bCs/>
        </w:rPr>
        <w:t xml:space="preserve">same session’s</w:t>
      </w:r>
      <w:r>
        <w:t xml:space="preserve"> </w:t>
      </w:r>
      <w:r>
        <w:t xml:space="preserve">Task #41</w:t>
      </w:r>
      <w:r>
        <w:t xml:space="preserve"> </w:t>
      </w:r>
      <w:r>
        <w:t xml:space="preserve">investigation (</w:t>
      </w:r>
      <w:r>
        <w:rPr>
          <w:rStyle w:val="VerbatimChar"/>
        </w:rPr>
        <w:t xml:space="preserve">docs/incidents/2026-08-18-auto-committer-BOB-068-investigation.md</w:t>
      </w:r>
      <w:r>
        <w:t xml:space="preserve">)</w:t>
      </w:r>
      <w:r>
        <w:t xml:space="preserve"> </w:t>
      </w:r>
      <w:r>
        <w:t xml:space="preserve">independently confirmed that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’s default (unscoped)</w:t>
      </w:r>
      <w:r>
        <w:t xml:space="preserve"> </w:t>
      </w:r>
      <w:r>
        <w:t xml:space="preserve">mode stages the</w:t>
      </w:r>
      <w:r>
        <w:t xml:space="preserve"> </w:t>
      </w:r>
      <w:r>
        <w:rPr>
          <w:b/>
          <w:bCs/>
        </w:rPr>
        <w:t xml:space="preserve">entire shared working tree at-instant</w:t>
      </w:r>
      <w:r>
        <w:t xml:space="preserve">, including</w:t>
      </w:r>
      <w:r>
        <w:t xml:space="preserve"> </w:t>
      </w:r>
      <w:r>
        <w:t xml:space="preserve">whatever a concurrent subagent’s own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invocation had</w:t>
      </w:r>
      <w:r>
        <w:t xml:space="preserve"> </w:t>
      </w:r>
      <w:r>
        <w:t xml:space="preserve">put into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moments earlier — exactly the kind</w:t>
      </w:r>
      <w:r>
        <w:t xml:space="preserve"> </w:t>
      </w:r>
      <w:r>
        <w:t xml:space="preserve">of race that would let an undisclosed mutation ride along inside a</w:t>
      </w:r>
      <w:r>
        <w:t xml:space="preserve"> </w:t>
      </w:r>
      <w:r>
        <w:t xml:space="preserve">binary blob nobody inspected.</w:t>
      </w:r>
    </w:p>
    <w:p>
      <w:pPr>
        <w:pStyle w:val="BodyText"/>
      </w:pPr>
      <w:r>
        <w:t xml:space="preserve">This script closes that gap going forward, and was used to backfill</w:t>
      </w:r>
      <w:r>
        <w:t xml:space="preserve"> </w:t>
      </w:r>
      <w:r>
        <w:t xml:space="preserve">retroactive evidence for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 </w:t>
      </w:r>
      <w:r>
        <w:t xml:space="preserve">itself (see</w:t>
      </w:r>
      <w:r>
        <w:t xml:space="preserve"> </w:t>
      </w:r>
      <w:r>
        <w:rPr>
          <w:rStyle w:val="VerbatimChar"/>
        </w:rPr>
        <w:t xml:space="preserve">docs/qa/db-deltas/3520621866e071a6d10ec06e5b432188fdac7129.diff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Backfill result for 3520621</w:t>
      </w:r>
      <w:r>
        <w:t xml:space="preserve"> </w:t>
      </w:r>
      <w:r>
        <w:t xml:space="preserve">— the differential dump proves the</w:t>
      </w:r>
      <w:r>
        <w:t xml:space="preserve"> </w:t>
      </w:r>
      <w:r>
        <w:t xml:space="preserve">binary blob change was NOT pure housekeeping as narrowly implied by</w:t>
      </w:r>
      <w:r>
        <w:t xml:space="preserve"> </w:t>
      </w:r>
      <w:r>
        <w:t xml:space="preserve">the commit message: two rows in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actually changed (</w:t>
      </w:r>
      <w:r>
        <w:rPr>
          <w:rStyle w:val="VerbatimChar"/>
        </w:rPr>
        <w:t xml:space="preserve">BOB-108</w:t>
      </w:r>
      <w:r>
        <w:t xml:space="preserve"> </w:t>
      </w:r>
      <w:r>
        <w:t xml:space="preserve">Queued→Fixed, the intended mutation; and</w:t>
      </w:r>
      <w:r>
        <w:t xml:space="preserve"> </w:t>
      </w:r>
      <w:r>
        <w:rPr>
          <w:rStyle w:val="VerbatimChar"/>
        </w:rPr>
        <w:t xml:space="preserve">BOB-104</w:t>
      </w:r>
      <w:r>
        <w:t xml:space="preserve"> </w:t>
      </w:r>
      <w:r>
        <w:t xml:space="preserve">Queued→In progress</w:t>
      </w:r>
      <w:r>
        <w:t xml:space="preserve"> </w:t>
      </w:r>
      <w:r>
        <w:t xml:space="preserve">with an expanded body — an existing item’s status update that the</w:t>
      </w:r>
      <w:r>
        <w:t xml:space="preserve"> </w:t>
      </w:r>
      <w:r>
        <w:t xml:space="preserve">commit message never mentioned), plus two new, correctly attributed</w:t>
      </w:r>
      <w:r>
        <w:t xml:space="preserve"> </w:t>
      </w:r>
      <w:r>
        <w:t xml:space="preserve">audit rows in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(ids 89–90,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, timestamped). Every</w:t>
      </w:r>
      <w:r>
        <w:t xml:space="preserve"> </w:t>
      </w:r>
      <w:r>
        <w:t xml:space="preserve">other table (</w:t>
      </w:r>
      <w:r>
        <w:rPr>
          <w:rStyle w:val="VerbatimChar"/>
        </w:rPr>
        <w:t xml:space="preserve">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test_diary_summary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firebase_metadata</w:t>
      </w:r>
      <w:r>
        <w:t xml:space="preserve">) is</w:t>
      </w:r>
      <w:r>
        <w:t xml:space="preserve"> </w:t>
      </w:r>
      <w:r>
        <w:t xml:space="preserve">byte-for-byte unchanged.</w:t>
      </w:r>
      <w:r>
        <w:t xml:space="preserve"> </w:t>
      </w:r>
      <w:r>
        <w:rPr>
          <w:b/>
          <w:bCs/>
        </w:rPr>
        <w:t xml:space="preserve">Verdict: no corruption, no data loss, every</w:t>
      </w:r>
      <w:r>
        <w:rPr>
          <w:b/>
          <w:bCs/>
        </w:rPr>
        <w:t xml:space="preserve"> </w:t>
      </w:r>
      <w:r>
        <w:rPr>
          <w:b/>
          <w:bCs/>
        </w:rPr>
        <w:t xml:space="preserve">row-level change is legitimately audit-trailed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item_history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consistently reflected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docs/Fixed.md</w:t>
      </w:r>
      <w:r>
        <w:t xml:space="preserve"> </w:t>
      </w:r>
      <w:r>
        <w:t xml:space="preserve">— but the</w:t>
      </w:r>
      <w:r>
        <w:t xml:space="preserve"> </w:t>
      </w:r>
      <w:r>
        <w:t xml:space="preserve">commit message’s own scope description was incomplete (it silently</w:t>
      </w:r>
      <w:r>
        <w:t xml:space="preserve"> </w:t>
      </w:r>
      <w:r>
        <w:t xml:space="preserve">absorbed the BOB-104 update without naming it), which is itself the</w:t>
      </w:r>
      <w:r>
        <w:t xml:space="preserve"> </w:t>
      </w:r>
      <w:r>
        <w:t xml:space="preserve">class of finding §11.4.238 requires a discovery-ledger entry for. See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DB-BLOB-COMMITTED-WITHOUT-DELTA-3520621</w:t>
      </w:r>
      <w:r>
        <w:t xml:space="preserve">.</w:t>
      </w:r>
    </w:p>
    <w:bookmarkEnd w:id="10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Capture the delta for the current HEAD commit</w:t>
      </w:r>
      <w:r>
        <w:br/>
      </w:r>
      <w:r>
        <w:rPr>
          <w:rStyle w:val="ExtensionTok"/>
        </w:rPr>
        <w:t xml:space="preserve">scripts/capture-workable-items-db-delta.sh</w:t>
      </w:r>
      <w:r>
        <w:br/>
      </w:r>
      <w:r>
        <w:br/>
      </w:r>
      <w:r>
        <w:rPr>
          <w:rStyle w:val="CommentTok"/>
        </w:rPr>
        <w:t xml:space="preserve"># Capture the delta for a specific commit (any commit-ish git accepts)</w:t>
      </w:r>
      <w:r>
        <w:br/>
      </w:r>
      <w:r>
        <w:rPr>
          <w:rStyle w:val="ExtensionTok"/>
        </w:rPr>
        <w:t xml:space="preserve">scripts/capture-workable-items-db-delta.sh</w:t>
      </w:r>
      <w:r>
        <w:rPr>
          <w:rStyle w:val="NormalTok"/>
        </w:rPr>
        <w:t xml:space="preserve"> 3520621</w:t>
      </w:r>
      <w:r>
        <w:br/>
      </w:r>
      <w:r>
        <w:br/>
      </w:r>
      <w:r>
        <w:rPr>
          <w:rStyle w:val="CommentTok"/>
        </w:rPr>
        <w:t xml:space="preserve"># Force-regenerate a delta that already exists at that commit sha</w:t>
      </w:r>
      <w:r>
        <w:br/>
      </w:r>
      <w:r>
        <w:rPr>
          <w:rStyle w:val="ExtensionTok"/>
        </w:rPr>
        <w:t xml:space="preserve">scripts/capture-workable-items-db-delta.sh</w:t>
      </w:r>
      <w:r>
        <w:rPr>
          <w:rStyle w:val="NormalTok"/>
        </w:rPr>
        <w:t xml:space="preserve"> 3520621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Output always lands at</w:t>
      </w:r>
      <w:r>
        <w:t xml:space="preserve"> </w:t>
      </w:r>
      <w:r>
        <w:rPr>
          <w:rStyle w:val="VerbatimChar"/>
        </w:rPr>
        <w:t xml:space="preserve">docs/qa/db-deltas/&lt;full-commit-sha&gt;.diff</w:t>
      </w:r>
      <w:r>
        <w:t xml:space="preserve"> </w:t>
      </w:r>
      <w:r>
        <w:t xml:space="preserve">—</w:t>
      </w:r>
      <w:r>
        <w:t xml:space="preserve"> </w:t>
      </w:r>
      <w:r>
        <w:t xml:space="preserve">named after 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full SHA, regardless of how the commit was</w:t>
      </w:r>
      <w:r>
        <w:t xml:space="preserve"> </w:t>
      </w:r>
      <w:r>
        <w:t xml:space="preserve">specified on the command line, so the path is stable and collision-</w:t>
      </w:r>
      <w:r>
        <w:t xml:space="preserve"> </w:t>
      </w:r>
      <w:r>
        <w:t xml:space="preserve">free.</w:t>
      </w:r>
    </w:p>
    <w:bookmarkStart w:id="11" w:name="exit-codes"/>
    <w:p>
      <w:pPr>
        <w:pStyle w:val="Heading3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Delta captured, OR honestly SKIPPED with a printed reason (§11.4.3)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Invocation error (bad arguments / unresolvable commit-ish)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/</w:t>
            </w: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t xml:space="preserve">requested</w:t>
            </w:r>
          </w:p>
        </w:tc>
      </w:tr>
    </w:tbl>
    <w:bookmarkEnd w:id="11"/>
    <w:bookmarkStart w:id="12" w:name="idempotence"/>
    <w:p>
      <w:pPr>
        <w:pStyle w:val="Heading3"/>
      </w:pPr>
      <w:r>
        <w:t xml:space="preserve">Idempotence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docs/qa/db-deltas/&lt;sha&gt;.diff</w:t>
      </w:r>
      <w:r>
        <w:t xml:space="preserve"> </w:t>
      </w:r>
      <w:r>
        <w:t xml:space="preserve">already exists, the script prints a</w:t>
      </w:r>
      <w:r>
        <w:t xml:space="preserve"> </w:t>
      </w:r>
      <w:r>
        <w:t xml:space="preserve">skip notice and exits 0 without touching the file — pass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to</w:t>
      </w:r>
      <w:r>
        <w:t xml:space="preserve"> </w:t>
      </w:r>
      <w:r>
        <w:t xml:space="preserve">regenerate. This makes it safe to call unconditionally from an</w:t>
      </w:r>
      <w:r>
        <w:t xml:space="preserve"> </w:t>
      </w:r>
      <w:r>
        <w:t xml:space="preserve">automated wrapper (see below) without accumulating duplicate work or</w:t>
      </w:r>
      <w:r>
        <w:t xml:space="preserve"> </w:t>
      </w:r>
      <w:r>
        <w:t xml:space="preserve">clobbering a prior evidence file on every re-run.</w:t>
      </w:r>
    </w:p>
    <w:bookmarkEnd w:id="12"/>
    <w:bookmarkStart w:id="13" w:name="honest-skip-conditions-11.4.3"/>
    <w:p>
      <w:pPr>
        <w:pStyle w:val="Heading3"/>
      </w:pPr>
      <w:r>
        <w:t xml:space="preserve">Honest skip conditions (§11.4.3)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not found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the script refuses to fabricate a</w:t>
      </w:r>
      <w:r>
        <w:t xml:space="preserve"> </w:t>
      </w:r>
      <w:r>
        <w:t xml:space="preserve">delta and prints an honest skip reason instead. This is a</w:t>
      </w:r>
      <w:r>
        <w:t xml:space="preserve"> </w:t>
      </w:r>
      <w:r>
        <w:rPr>
          <w:b/>
          <w:bCs/>
        </w:rPr>
        <w:t xml:space="preserve">hard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, not an optional enhancement: without it, no</w:t>
      </w:r>
      <w:r>
        <w:t xml:space="preserve"> </w:t>
      </w:r>
      <w:r>
        <w:t xml:space="preserve">differential evidence can honestly be produced.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does not exist at the target commit — skip</w:t>
      </w:r>
      <w:r>
        <w:t xml:space="preserve"> </w:t>
      </w:r>
      <w:r>
        <w:t xml:space="preserve">(nothing to diff).</w:t>
      </w:r>
    </w:p>
    <w:p>
      <w:pPr>
        <w:pStyle w:val="Compact"/>
        <w:numPr>
          <w:ilvl w:val="0"/>
          <w:numId w:val="1002"/>
        </w:numPr>
      </w:pPr>
      <w:r>
        <w:t xml:space="preserve">The target commit is the repository root (no parent) or its parent</w:t>
      </w:r>
      <w:r>
        <w:t xml:space="preserve"> </w:t>
      </w:r>
      <w:r>
        <w:t xml:space="preserve">never tracked the DB — the delta is generated as a full dump of the</w:t>
      </w:r>
      <w:r>
        <w:t xml:space="preserve"> </w:t>
      </w:r>
      <w:r>
        <w:t xml:space="preserve">AFTER side only, clearly labeled as having no BEFORE side.</w:t>
      </w:r>
    </w:p>
    <w:bookmarkEnd w:id="13"/>
    <w:bookmarkEnd w:id="14"/>
    <w:bookmarkStart w:id="15" w:name="atomic-evidence-file-publication"/>
    <w:p>
      <w:pPr>
        <w:pStyle w:val="Heading2"/>
      </w:pPr>
      <w:r>
        <w:t xml:space="preserve">Atomic evidence-file publication</w:t>
      </w:r>
    </w:p>
    <w:p>
      <w:pPr>
        <w:pStyle w:val="FirstParagraph"/>
      </w:pPr>
      <w:r>
        <w:t xml:space="preserve">The full capture (row counts + meta dump + unified</w:t>
      </w:r>
      <w:r>
        <w:t xml:space="preserve"> </w:t>
      </w:r>
      <w:r>
        <w:rPr>
          <w:rStyle w:val="VerbatimChar"/>
        </w:rPr>
        <w:t xml:space="preserve">.dump</w:t>
      </w:r>
      <w:r>
        <w:t xml:space="preserve"> </w:t>
      </w:r>
      <w:r>
        <w:t xml:space="preserve">diff) is</w:t>
      </w:r>
      <w:r>
        <w:t xml:space="preserve"> </w:t>
      </w:r>
      <w:r>
        <w:t xml:space="preserve">built into a temp file first and only</w:t>
      </w:r>
      <w:r>
        <w:t xml:space="preserve"> </w:t>
      </w:r>
      <w:r>
        <w:rPr>
          <w:rStyle w:val="VerbatimChar"/>
        </w:rPr>
        <w:t xml:space="preserve">mv</w:t>
      </w:r>
      <w:r>
        <w:t xml:space="preserve">-ed into place at the real</w:t>
      </w:r>
      <w:r>
        <w:t xml:space="preserve"> </w:t>
      </w:r>
      <w:r>
        <w:t xml:space="preserve">output path once the ENTIRE capture succeeds. A mid-capture failure</w:t>
      </w:r>
      <w:r>
        <w:t xml:space="preserve"> </w:t>
      </w:r>
      <w:r>
        <w:t xml:space="preserve">(e.g. a broken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invocation) therefore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leaves a</w:t>
      </w:r>
      <w:r>
        <w:t xml:space="preserve"> </w:t>
      </w:r>
      <w:r>
        <w:t xml:space="preserve">partial, truncated file sitting at the real evidence path — that would</w:t>
      </w:r>
      <w:r>
        <w:t xml:space="preserve"> </w:t>
      </w:r>
      <w:r>
        <w:t xml:space="preserve">read as</w:t>
      </w:r>
      <w:r>
        <w:t xml:space="preserve"> </w:t>
      </w:r>
      <w:r>
        <w:t xml:space="preserve">“clean, nothing after this line”</w:t>
      </w:r>
      <w:r>
        <w:t xml:space="preserve"> </w:t>
      </w:r>
      <w:r>
        <w:t xml:space="preserve">instead of the genuine</w:t>
      </w:r>
      <w:r>
        <w:t xml:space="preserve"> </w:t>
      </w:r>
      <w:r>
        <w:t xml:space="preserve">failure it is, precisely the false-negative-null class §11.4.201(6)</w:t>
      </w:r>
      <w:r>
        <w:t xml:space="preserve"> </w:t>
      </w:r>
      <w:r>
        <w:t xml:space="preserve">forbids. This was verified with a real §1.1 paired mutation: breaking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sqlite3 ... .dump</w:t>
      </w:r>
      <w:r>
        <w:t xml:space="preserve"> </w:t>
      </w:r>
      <w:r>
        <w:t xml:space="preserve">call inside a scratch copy of the script</w:t>
      </w:r>
      <w:r>
        <w:t xml:space="preserve"> </w:t>
      </w:r>
      <w:r>
        <w:t xml:space="preserve">produces exit 127 and</w:t>
      </w:r>
      <w:r>
        <w:t xml:space="preserve"> </w:t>
      </w:r>
      <w:r>
        <w:rPr>
          <w:b/>
          <w:bCs/>
        </w:rPr>
        <w:t xml:space="preserve">zero files</w:t>
      </w:r>
      <w:r>
        <w:t xml:space="preserve"> </w:t>
      </w:r>
      <w:r>
        <w:t xml:space="preserve">at the real output path; the</w:t>
      </w:r>
      <w:r>
        <w:t xml:space="preserve"> </w:t>
      </w:r>
      <w:r>
        <w:t xml:space="preserve">unmodified script then reproduces the full evidence file cleanly</w:t>
      </w:r>
      <w:r>
        <w:t xml:space="preserve"> </w:t>
      </w:r>
      <w:r>
        <w:t xml:space="preserve">(§11.4.115 RED→GREEN polarity confirmed in the same session, task</w:t>
      </w:r>
      <w:r>
        <w:t xml:space="preserve"> </w:t>
      </w:r>
      <w:r>
        <w:t xml:space="preserve">#79).</w:t>
      </w:r>
    </w:p>
    <w:bookmarkEnd w:id="15"/>
    <w:bookmarkStart w:id="16" w:name="Xfb0cfd0d3a437f1b620db6d3858997bee174107"/>
    <w:p>
      <w:pPr>
        <w:pStyle w:val="Heading2"/>
      </w:pPr>
      <w:r>
        <w:t xml:space="preserve">Wiring —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stage 5.5</w:t>
      </w:r>
    </w:p>
    <w:p>
      <w:pPr>
        <w:pStyle w:val="FirstParagraph"/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invokes this helper automatically as its</w:t>
      </w:r>
      <w:r>
        <w:t xml:space="preserve"> </w:t>
      </w:r>
      <w:r>
        <w:rPr>
          <w:b/>
          <w:bCs/>
        </w:rPr>
        <w:t xml:space="preserve">stage 5.5</w:t>
      </w:r>
      <w:r>
        <w:t xml:space="preserve">, immediately after a commit lands in stage 5 and before</w:t>
      </w:r>
      <w:r>
        <w:t xml:space="preserve"> </w:t>
      </w:r>
      <w:r>
        <w:t xml:space="preserve">the push stage (stage 6). It only fires when:</w:t>
      </w:r>
    </w:p>
    <w:p>
      <w:pPr>
        <w:pStyle w:val="Compact"/>
        <w:numPr>
          <w:ilvl w:val="0"/>
          <w:numId w:val="1003"/>
        </w:numPr>
      </w:pPr>
      <w:r>
        <w:t xml:space="preserve">Stage 5 actually created a NEW commit (HEAD moved), AND</w:t>
      </w:r>
    </w:p>
    <w:p>
      <w:pPr>
        <w:pStyle w:val="Compact"/>
        <w:numPr>
          <w:ilvl w:val="0"/>
          <w:numId w:val="1003"/>
        </w:numPr>
      </w:pPr>
      <w:r>
        <w:t xml:space="preserve">That new commit’s diff against its parent touches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</w:t>
      </w:r>
    </w:p>
    <w:p>
      <w:pPr>
        <w:pStyle w:val="FirstParagraph"/>
      </w:pPr>
      <w:r>
        <w:t xml:space="preserve">When it fires, the helper is invoked for the just-created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 If</w:t>
      </w:r>
      <w:r>
        <w:t xml:space="preserve"> </w:t>
      </w:r>
      <w:r>
        <w:t xml:space="preserve">it produces a new (not-already-tracked-identically) delta file, that</w:t>
      </w:r>
      <w:r>
        <w:t xml:space="preserve"> </w:t>
      </w:r>
      <w:r>
        <w:t xml:space="preserve">file is staged and landed as an</w:t>
      </w:r>
      <w:r>
        <w:t xml:space="preserve"> </w:t>
      </w:r>
      <w:r>
        <w:rPr>
          <w:b/>
          <w:bCs/>
        </w:rPr>
        <w:t xml:space="preserve">immediate, narrowly-scoped follow-up</w:t>
      </w:r>
      <w:r>
        <w:rPr>
          <w:b/>
          <w:bCs/>
        </w:rP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docs(qa,db-delta): capture differential dump for HEAD &lt;short-sha&gt;</w:t>
      </w:r>
      <w:r>
        <w:t xml:space="preserve"> </w:t>
      </w:r>
      <w:r>
        <w:t xml:space="preserve">— so both commits travel to every configured upstream</w:t>
      </w:r>
      <w:r>
        <w:t xml:space="preserve"> </w:t>
      </w:r>
      <w:r>
        <w:t xml:space="preserve">together in the same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invocation (stage 6 still</w:t>
      </w:r>
      <w:r>
        <w:t xml:space="preserve"> </w:t>
      </w:r>
      <w:r>
        <w:t xml:space="preserve">pushes whatever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at that point).</w:t>
      </w:r>
    </w:p>
    <w:p>
      <w:pPr>
        <w:pStyle w:val="BodyText"/>
      </w:pPr>
      <w:r>
        <w:t xml:space="preserve">Capture failure at this stage (e.g. 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genuinely absent on the</w:t>
      </w:r>
      <w:r>
        <w:t xml:space="preserve"> </w:t>
      </w:r>
      <w:r>
        <w:t xml:space="preserve">host) is a</w:t>
      </w:r>
      <w:r>
        <w:t xml:space="preserve"> </w:t>
      </w:r>
      <w:r>
        <w:rPr>
          <w:b/>
          <w:bCs/>
        </w:rPr>
        <w:t xml:space="preserve">non-blocking WARN</w:t>
      </w:r>
      <w:r>
        <w:t xml:space="preserve">, never a hard failure of the</w:t>
      </w:r>
      <w:r>
        <w:t xml:space="preserve"> </w:t>
      </w:r>
      <w:r>
        <w:t xml:space="preserve">commit/push mechanism — per §11.4.234(D)’s always-unblocked invariant,</w:t>
      </w:r>
      <w:r>
        <w:t xml:space="preserve"> </w:t>
      </w:r>
      <w:r>
        <w:t xml:space="preserve">an evidence-capture helper must never be able to make the dedicated</w:t>
      </w:r>
      <w:r>
        <w:t xml:space="preserve"> </w:t>
      </w:r>
      <w:r>
        <w:t xml:space="preserve">commit/push entrypoint unusable. The gap is printed loudly to stderr</w:t>
      </w:r>
      <w:r>
        <w:t xml:space="preserve"> </w:t>
      </w:r>
      <w:r>
        <w:t xml:space="preserve">so it is never silently lost.</w:t>
      </w:r>
    </w:p>
    <w:bookmarkEnd w:id="16"/>
    <w:bookmarkStart w:id="17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(the wrapper this helper is wired into)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docs/scripts/commit-push-all.md</w:t>
      </w:r>
      <w:r>
        <w:t xml:space="preserve"> </w:t>
      </w:r>
      <w:r>
        <w:t xml:space="preserve">(the wrapper’s own doc)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— entry</w:t>
      </w:r>
      <w:r>
        <w:t xml:space="preserve"> </w:t>
      </w:r>
      <w:r>
        <w:rPr>
          <w:rStyle w:val="VerbatimChar"/>
        </w:rPr>
        <w:t xml:space="preserve">DB-BLOB-COMMITTED-WITHOUT-DELTA-3520621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.superpowers/sdd/task-review-457cca4-a7e55f9-report.md</w:t>
      </w:r>
      <w:r>
        <w:t xml:space="preserve"> </w:t>
      </w:r>
      <w:r>
        <w:t xml:space="preserve">— the</w:t>
      </w:r>
      <w:r>
        <w:t xml:space="preserve"> </w:t>
      </w:r>
      <w:r>
        <w:t xml:space="preserve">§11.4.209 review finding (IMPORTANT-2) this script remedies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docs/incidents/2026-08-18-auto-committer-BOB-068-investigation.md</w:t>
      </w:r>
      <w:r>
        <w:t xml:space="preserve"> </w:t>
      </w:r>
      <w:r>
        <w:t xml:space="preserve">— Task #41’s independent confirmation of the shared-checkout race</w:t>
      </w:r>
      <w:r>
        <w:t xml:space="preserve"> </w:t>
      </w:r>
      <w:r>
        <w:t xml:space="preserve">that makes this evidence class load-bearing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2026-09-01T16:19:10Z</dcterms:created>
  <dcterms:modified xsi:type="dcterms:W3CDTF">2026-09-01T16:19:10Z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