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2fddde3ed817c913701d14bd7571910196b25c"/>
    <w:p>
      <w:pPr>
        <w:pStyle w:val="Heading1"/>
      </w:pPr>
      <w:r>
        <w:t xml:space="preserve">scripts/lib/expected_red.sh — the EXPECTED-RED declaration mechanism for bash suites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2026-08-27T01:26:19Z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BOB-221 (invariant 30 has no concept of a suite that is supposed to fail)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Pre-build invariant 30 (</w:t>
      </w:r>
      <w:r>
        <w:rPr>
          <w:rStyle w:val="VerbatimChar"/>
        </w:rPr>
        <w:t xml:space="preserve">CM-BASH-UNIT-TESTS-EXECUTED</w:t>
      </w:r>
      <w:r>
        <w:t xml:space="preserve">) asserts</w:t>
      </w:r>
      <w:r>
        <w:t xml:space="preserve"> </w:t>
      </w:r>
      <w:r>
        <w:rPr>
          <w:i/>
          <w:iCs/>
        </w:rPr>
        <w:t xml:space="preserve">“no bash</w:t>
      </w:r>
      <w:r>
        <w:rPr>
          <w:i/>
          <w:iCs/>
        </w:rPr>
        <w:t xml:space="preserve"> </w:t>
      </w:r>
      <w:r>
        <w:rPr>
          <w:i/>
          <w:iCs/>
        </w:rPr>
        <w:t xml:space="preserve">suite fails”</w:t>
      </w:r>
      <w:r>
        <w:t xml:space="preserve">. The invariant it should assert is</w:t>
      </w:r>
      <w:r>
        <w:t xml:space="preserve"> </w:t>
      </w:r>
      <w:r>
        <w:rPr>
          <w:i/>
          <w:iCs/>
        </w:rPr>
        <w:t xml:space="preserve">“no bash suite fails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unexpectedly</w:t>
      </w:r>
      <w:r>
        <w:rPr>
          <w:i/>
          <w:iCs/>
        </w:rPr>
        <w:t xml:space="preserve">”</w:t>
      </w:r>
      <w:r>
        <w:t xml:space="preserve">. Those two differ the moment the constitution’s own</w:t>
      </w:r>
      <w:r>
        <w:t xml:space="preserve"> </w:t>
      </w:r>
      <w:r>
        <w:t xml:space="preserve">test-first discipline is followed:</w:t>
      </w:r>
    </w:p>
    <w:p>
      <w:pPr>
        <w:pStyle w:val="Compact"/>
        <w:numPr>
          <w:ilvl w:val="0"/>
          <w:numId w:val="1001"/>
        </w:numPr>
      </w:pPr>
      <w:r>
        <w:t xml:space="preserve">§11.4.224 requires the RED test to be written and</w:t>
      </w:r>
      <w:r>
        <w:t xml:space="preserve"> </w:t>
      </w:r>
      <w:r>
        <w:rPr>
          <w:b/>
          <w:bCs/>
        </w:rPr>
        <w:t xml:space="preserve">observed failing</w:t>
      </w:r>
      <w:r>
        <w:t xml:space="preserve"> </w:t>
      </w:r>
      <w:r>
        <w:t xml:space="preserve">before the fix exists.</w:t>
      </w:r>
    </w:p>
    <w:p>
      <w:pPr>
        <w:pStyle w:val="Compact"/>
        <w:numPr>
          <w:ilvl w:val="0"/>
          <w:numId w:val="1001"/>
        </w:numPr>
      </w:pPr>
      <w:r>
        <w:t xml:space="preserve">§11.4.135 requires that guard to</w:t>
      </w:r>
      <w:r>
        <w:t xml:space="preserve"> </w:t>
      </w:r>
      <w:r>
        <w:rPr>
          <w:b/>
          <w:bCs/>
        </w:rPr>
        <w:t xml:space="preserve">persist</w:t>
      </w:r>
      <w:r>
        <w:t xml:space="preserve"> </w:t>
      </w:r>
      <w:r>
        <w:t xml:space="preserve">afterwards.</w:t>
      </w:r>
    </w:p>
    <w:p>
      <w:pPr>
        <w:pStyle w:val="FirstParagraph"/>
      </w:pPr>
      <w:r>
        <w:t xml:space="preserve">So a correctly-authored, still-open RED is a permanent,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failure —</w:t>
      </w:r>
      <w:r>
        <w:t xml:space="preserve"> </w:t>
      </w:r>
      <w:r>
        <w:t xml:space="preserve">and before BOB-221 the gate counted it as a defect and refused the build. That</w:t>
      </w:r>
      <w:r>
        <w:t xml:space="preserve"> </w:t>
      </w:r>
      <w:r>
        <w:t xml:space="preserve">is a §11.4.120 wrong-seam refusal and a §11.4.201(1) FAIL-bluff: following the</w:t>
      </w:r>
      <w:r>
        <w:t xml:space="preserve"> </w:t>
      </w:r>
      <w:r>
        <w:t xml:space="preserve">constitution made the constitution’s own blocking gate refuse.</w:t>
      </w:r>
    </w:p>
    <w:p>
      <w:pPr>
        <w:pStyle w:val="BodyText"/>
      </w:pPr>
      <w:r>
        <w:rPr>
          <w:rStyle w:val="VerbatimChar"/>
        </w:rPr>
        <w:t xml:space="preserve">scripts/lib/expected_red.sh</w:t>
      </w:r>
      <w:r>
        <w:t xml:space="preserve"> </w:t>
      </w:r>
      <w:r>
        <w:t xml:space="preserve">supplies the missing concept: a way to</w:t>
      </w:r>
      <w:r>
        <w:t xml:space="preserve"> </w:t>
      </w:r>
      <w:r>
        <w:rPr>
          <w:b/>
          <w:bCs/>
        </w:rPr>
        <w:t xml:space="preserve">declare</w:t>
      </w:r>
      <w:r>
        <w:t xml:space="preserve"> </w:t>
      </w:r>
      <w:r>
        <w:t xml:space="preserve">that a named suite is supposed to fail, honoured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while the declaration</w:t>
      </w:r>
      <w:r>
        <w:t xml:space="preserve"> </w:t>
      </w:r>
      <w:r>
        <w:t xml:space="preserve">is corroborated, current, and accurate — and which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moment it</w:t>
      </w:r>
      <w:r>
        <w:t xml:space="preserve"> </w:t>
      </w:r>
      <w:r>
        <w:t xml:space="preserve">stops being any of those.</w:t>
      </w:r>
    </w:p>
    <w:bookmarkEnd w:id="9"/>
    <w:bookmarkStart w:id="10" w:name="parity-not-a-new-bar"/>
    <w:p>
      <w:pPr>
        <w:pStyle w:val="Heading2"/>
      </w:pPr>
      <w:r>
        <w:t xml:space="preserve">Parity, not a new bar</w:t>
      </w:r>
    </w:p>
    <w:p>
      <w:pPr>
        <w:pStyle w:val="FirstParagraph"/>
      </w:pPr>
      <w:r>
        <w:t xml:space="preserve">The Python side already runs this discipline via</w:t>
      </w:r>
      <w:r>
        <w:t xml:space="preserve"> </w:t>
      </w:r>
      <w:r>
        <w:rPr>
          <w:rStyle w:val="VerbatimChar"/>
        </w:rPr>
        <w:t xml:space="preserve">pytest.mark.xfail(strict=True, reason=...)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tests/scaling/test_scaling_envelope.py</w:t>
            </w:r>
          </w:p>
        </w:tc>
        <w:tc>
          <w:tcPr/>
          <w:p>
            <w:pPr>
              <w:pStyle w:val="Compact"/>
            </w:pPr>
            <w:r>
              <w:t xml:space="preserve">BOB-167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tests/stress/test_plugin_parsers_stress_chaos.py</w:t>
            </w:r>
          </w:p>
        </w:tc>
        <w:tc>
          <w:tcPr/>
          <w:p>
            <w:pPr>
              <w:pStyle w:val="Compact"/>
            </w:pPr>
            <w:r>
              <w:t xml:space="preserve">rutracker ReDoS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strict=True</w:t>
      </w:r>
      <w:r>
        <w:t xml:space="preserve"> </w:t>
      </w:r>
      <w:r>
        <w:t xml:space="preserve">is the load-bearing half: an</w:t>
      </w:r>
      <w:r>
        <w:t xml:space="preserve"> </w:t>
      </w:r>
      <w:r>
        <w:rPr>
          <w:b/>
          <w:bCs/>
        </w:rPr>
        <w:t xml:space="preserve">XPASS</w:t>
      </w:r>
      <w:r>
        <w:t xml:space="preserve"> </w:t>
      </w:r>
      <w:r>
        <w:t xml:space="preserve">(a declared-red test that</w:t>
      </w:r>
      <w:r>
        <w:t xml:space="preserve"> </w:t>
      </w:r>
      <w:r>
        <w:t xml:space="preserve">unexpectedly passes)</w:t>
      </w:r>
      <w:r>
        <w:t xml:space="preserve"> </w:t>
      </w:r>
      <w:r>
        <w:rPr>
          <w:i/>
          <w:iCs/>
        </w:rPr>
        <w:t xml:space="preserve">fails</w:t>
      </w:r>
      <w:r>
        <w:t xml:space="preserve">, which forces the marker’s removal. A declaration</w:t>
      </w:r>
      <w:r>
        <w:t xml:space="preserve"> </w:t>
      </w:r>
      <w:r>
        <w:t xml:space="preserve">that never expires is a permanent bluff licence. The bash side is held to the</w:t>
      </w:r>
      <w:r>
        <w:t xml:space="preserve"> </w:t>
      </w:r>
      <w:r>
        <w:t xml:space="preserve">same self-clearing bar — this closed a parity gap, it did not invent a policy.</w:t>
      </w:r>
    </w:p>
    <w:bookmarkEnd w:id="10"/>
    <w:bookmarkStart w:id="11" w:name="this-is-not-quarantine"/>
    <w:p>
      <w:pPr>
        <w:pStyle w:val="Heading2"/>
      </w:pPr>
      <w:r>
        <w:t xml:space="preserve">This is NOT quarantine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BASH_TEST_QUARANTINE</w:t>
            </w:r>
          </w:p>
        </w:tc>
        <w:tc>
          <w:tcPr/>
          <w:p>
            <w:pPr>
              <w:pStyle w:val="Compact"/>
            </w:pPr>
            <w:r>
              <w:t xml:space="preserve">EXPECTED-RED declaration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Suite is executed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excluded entirely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always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is observed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— the exit code is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Distinguishes</w:t>
            </w:r>
            <w:r>
              <w:t xml:space="preserve"> </w:t>
            </w:r>
            <w:r>
              <w:t xml:space="preserve">“supposed to fail”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“broken”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Self-clears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(P3, P4, P7)</w:t>
            </w:r>
          </w:p>
        </w:tc>
      </w:tr>
    </w:tbl>
    <w:p>
      <w:pPr>
        <w:pStyle w:val="BodyText"/>
      </w:pPr>
      <w:r>
        <w:t xml:space="preserve">Solving BOB-221 by widening quarantine would have traded a false refusal</w:t>
      </w:r>
      <w:r>
        <w:t xml:space="preserve"> </w:t>
      </w:r>
      <w:r>
        <w:t xml:space="preserve">(§11.4.201(1)) for a false null (§11.4.201(6)) — strictly the worse outcome,</w:t>
      </w:r>
      <w:r>
        <w:t xml:space="preserve"> </w:t>
      </w:r>
      <w:r>
        <w:t xml:space="preserve">because a quarantined suite’s failure is never seen at all.</w:t>
      </w:r>
    </w:p>
    <w:bookmarkEnd w:id="11"/>
    <w:bookmarkStart w:id="12" w:name="X7aa44d74f9f6ffbf29f1705e3aba5e561015180"/>
    <w:p>
      <w:pPr>
        <w:pStyle w:val="Heading2"/>
      </w:pPr>
      <w:r>
        <w:t xml:space="preserve">The row format: a repo-relative PATH, exactly two fields</w:t>
      </w:r>
    </w:p>
    <w:p>
      <w:pPr>
        <w:pStyle w:val="SourceCode"/>
      </w:pPr>
      <w:r>
        <w:rPr>
          <w:rStyle w:val="VerbatimChar"/>
        </w:rPr>
        <w:t xml:space="preserve">tests/unit/test_ownership_gid_agreement.sh   BOB-207</w:t>
      </w:r>
    </w:p>
    <w:p>
      <w:pPr>
        <w:pStyle w:val="FirstParagraph"/>
      </w:pPr>
      <w:r>
        <w:rPr>
          <w:b/>
          <w:bCs/>
        </w:rPr>
        <w:t xml:space="preserve">Not a basename.</w:t>
      </w:r>
      <w:r>
        <w:t xml:space="preserve"> </w:t>
      </w:r>
      <w:r>
        <w:t xml:space="preserve">The gate’s glob spans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directories —</w:t>
      </w:r>
      <w:r>
        <w:t xml:space="preserve"> </w:t>
      </w:r>
      <w:r>
        <w:rPr>
          <w:rStyle w:val="VerbatimChar"/>
        </w:rPr>
        <w:t xml:space="preserve">tests/unit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tests/pre_build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tests/hooks</w:t>
      </w:r>
      <w:r>
        <w:t xml:space="preserve"> </w:t>
      </w:r>
      <w:r>
        <w:t xml:space="preserve">— so a basename does not</w:t>
      </w:r>
      <w:r>
        <w:t xml:space="preserve"> </w:t>
      </w:r>
      <w:r>
        <w:t xml:space="preserve">identify a file.</w:t>
      </w:r>
    </w:p>
    <w:p>
      <w:pPr>
        <w:pStyle w:val="BodyText"/>
      </w:pPr>
      <w:r>
        <w:t xml:space="preserve">This was the round-1 independent review’s</w:t>
      </w:r>
      <w:r>
        <w:t xml:space="preserve"> </w:t>
      </w:r>
      <w:r>
        <w:rPr>
          <w:b/>
          <w:bCs/>
        </w:rPr>
        <w:t xml:space="preserve">BLOCKING</w:t>
      </w:r>
      <w:r>
        <w:t xml:space="preserve"> </w:t>
      </w:r>
      <w:r>
        <w:t xml:space="preserve">finding, and it was</w:t>
      </w:r>
      <w:r>
        <w:t xml:space="preserve"> </w:t>
      </w:r>
      <w:r>
        <w:t xml:space="preserve">reproducible end-to-end through the real extracted invariant-30 loop with one</w:t>
      </w:r>
      <w:r>
        <w:t xml:space="preserve"> </w:t>
      </w:r>
      <w:r>
        <w:t xml:space="preserve">row</w:t>
      </w:r>
      <w:r>
        <w:t xml:space="preserve"> </w:t>
      </w:r>
      <w:r>
        <w:rPr>
          <w:rStyle w:val="VerbatimChar"/>
        </w:rPr>
        <w:t xml:space="preserve">test_zz_bt.sh BOB-207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before (basename key)</w:t>
            </w:r>
          </w:p>
        </w:tc>
        <w:tc>
          <w:tcPr/>
          <w:p>
            <w:pPr>
              <w:pStyle w:val="Compact"/>
            </w:pPr>
            <w:r>
              <w:t xml:space="preserve">after (path 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same-basename failing suites (</w:t>
            </w:r>
            <w:r>
              <w:rPr>
                <w:rStyle w:val="VerbatimChar"/>
              </w:rPr>
              <w:t xml:space="preserve">tests/unit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tests/hooks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RAN=2 FAILED=0 HONOURED=2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RAN=2 FAILED=1 HONOURED=1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declared suite</w:t>
            </w:r>
            <w:r>
              <w:t xml:space="preserve"> </w:t>
            </w:r>
            <w:r>
              <w:rPr>
                <w:b/>
                <w:bCs/>
              </w:rPr>
              <w:t xml:space="preserve">deleted</w:t>
            </w:r>
            <w:r>
              <w:t xml:space="preserve">, the never-reviewed sibling remains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RAN=1 FAILED=0 HONOURED=1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RAN=1 FAILED=2 HONOURED=0</w:t>
            </w:r>
          </w:p>
        </w:tc>
      </w:tr>
    </w:tbl>
    <w:p>
      <w:pPr>
        <w:pStyle w:val="BodyText"/>
      </w:pPr>
      <w:r>
        <w:t xml:space="preserve">The attack the basename key allowed: a reviewed row exists for</w:t>
      </w:r>
      <w:r>
        <w:t xml:space="preserve"> </w:t>
      </w:r>
      <w:r>
        <w:rPr>
          <w:rStyle w:val="VerbatimChar"/>
        </w:rPr>
        <w:t xml:space="preserve">tests/unit/test_foo.sh</w:t>
      </w:r>
      <w:r>
        <w:t xml:space="preserve">; an author later adds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failing suite at</w:t>
      </w:r>
      <w:r>
        <w:t xml:space="preserve"> </w:t>
      </w:r>
      <w:r>
        <w:rPr>
          <w:rStyle w:val="VerbatimChar"/>
        </w:rPr>
        <w:t xml:space="preserve">tests/hooks/test_foo.sh</w:t>
      </w:r>
      <w:r>
        <w:t xml:space="preserve"> </w:t>
      </w:r>
      <w:r>
        <w:t xml:space="preserve">and copies the one-line marker into it. It is</w:t>
      </w:r>
      <w:r>
        <w:t xml:space="preserve"> </w:t>
      </w:r>
      <w:r>
        <w:t xml:space="preserve">honoured 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table review — the author-side act alone silences a</w:t>
      </w:r>
      <w:r>
        <w:t xml:space="preserve"> </w:t>
      </w:r>
      <w:r>
        <w:t xml:space="preserve">failure, which is precisely the producer-alone channel §11.4.240 / §11.4.249</w:t>
      </w:r>
      <w:r>
        <w:t xml:space="preserve"> </w:t>
      </w:r>
      <w:r>
        <w:t xml:space="preserve">exist to close. The basename no longer reaches the decision at all:</w:t>
      </w:r>
      <w:r>
        <w:t xml:space="preserve"> </w:t>
      </w:r>
      <w:r>
        <w:rPr>
          <w:rStyle w:val="VerbatimChar"/>
        </w:rPr>
        <w:t xml:space="preserve">expected_red_verdict</w:t>
      </w:r>
      <w:r>
        <w:t xml:space="preserve"> </w:t>
      </w:r>
      <w:r>
        <w:t xml:space="preserve">takes the suite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and matches on</w:t>
      </w:r>
      <w:r>
        <w:t xml:space="preserve"> </w:t>
      </w:r>
      <w:r>
        <w:rPr>
          <w:rStyle w:val="VerbatimChar"/>
        </w:rPr>
        <w:t xml:space="preserve">${path#${PROJECT_ROOT}/}</w:t>
      </w:r>
      <w:r>
        <w:t xml:space="preserve">.</w:t>
      </w:r>
    </w:p>
    <w:p>
      <w:pPr>
        <w:pStyle w:val="BodyText"/>
      </w:pPr>
      <w:r>
        <w:t xml:space="preserve">A row that is not a repo-relative path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(a bare basename, an</w:t>
      </w:r>
      <w:r>
        <w:t xml:space="preserve"> </w:t>
      </w:r>
      <w:r>
        <w:t xml:space="preserve">absolute path, anything containing</w:t>
      </w:r>
      <w:r>
        <w:t xml:space="preserve"> </w:t>
      </w:r>
      <w:r>
        <w:rPr>
          <w:rStyle w:val="VerbatimChar"/>
        </w:rPr>
        <w:t xml:space="preserve">..</w:t>
      </w:r>
      <w:r>
        <w:t xml:space="preserve">) is</w:t>
      </w:r>
      <w:r>
        <w:t xml:space="preserve"> </w:t>
      </w:r>
      <w:r>
        <w:rPr>
          <w:b/>
          <w:bCs/>
        </w:rPr>
        <w:t xml:space="preserve">refused</w:t>
      </w:r>
      <w:r>
        <w:t xml:space="preserve">, and so is a row</w:t>
      </w:r>
      <w:r>
        <w:t xml:space="preserve"> </w:t>
      </w:r>
      <w:r>
        <w:t xml:space="preserve">carrying more than two fields.</w:t>
      </w:r>
    </w:p>
    <w:bookmarkEnd w:id="12"/>
    <w:bookmarkStart w:id="13" w:name="the-eighteen-properties"/>
    <w:p>
      <w:pPr>
        <w:pStyle w:val="Heading2"/>
      </w:pPr>
      <w:r>
        <w:t xml:space="preserve">The eighteen properties</w:t>
      </w:r>
    </w:p>
    <w:p>
      <w:pPr>
        <w:pStyle w:val="FirstParagraph"/>
      </w:pPr>
      <w:r>
        <w:t xml:space="preserve">Fixed by BOB-221 and by the round-1 and round-3 independent reviews; asserted by</w:t>
      </w:r>
      <w:r>
        <w:t xml:space="preserve"> </w:t>
      </w:r>
      <w:r>
        <w:rPr>
          <w:rStyle w:val="VerbatimChar"/>
        </w:rPr>
        <w:t xml:space="preserve">tests/pre_build/test_bob221_expected_red_declaration.sh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declared</w:t>
            </w:r>
            <w:r>
              <w:t xml:space="preserve"> </w:t>
            </w:r>
            <w:r>
              <w:t xml:space="preserve">red that fails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undeclared</w:t>
            </w:r>
            <w:r>
              <w:t xml:space="preserve"> </w:t>
            </w:r>
            <w:r>
              <w:t xml:space="preserve">failing suite</w:t>
            </w:r>
            <w:r>
              <w:t xml:space="preserve"> </w:t>
            </w:r>
            <w:r>
              <w:rPr>
                <w:b/>
                <w:bCs/>
              </w:rPr>
              <w:t xml:space="preserve">still blocks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(load-bearing)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A declared red whose tracked item is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blocks, naming the rot.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A declared red that</w:t>
            </w:r>
            <w:r>
              <w:t xml:space="preserve"> </w:t>
            </w:r>
            <w:r>
              <w:rPr>
                <w:b/>
                <w:bCs/>
              </w:rPr>
              <w:t xml:space="preserve">passes</w:t>
            </w:r>
            <w:r>
              <w:t xml:space="preserve"> </w:t>
            </w:r>
            <w:r>
              <w:t xml:space="preserve">blocks (strict-xfail parity).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A declaration not corroborated by the file’s own marker blocks.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A declaration binds to the</w:t>
            </w:r>
            <w:r>
              <w:t xml:space="preserve"> </w:t>
            </w:r>
            <w:r>
              <w:rPr>
                <w:b/>
                <w:bCs/>
              </w:rPr>
              <w:t xml:space="preserve">file</w:t>
            </w:r>
            <w:r>
              <w:t xml:space="preserve"> </w:t>
            </w:r>
            <w:r>
              <w:t xml:space="preserve">— a same-basename suite in another globbed directory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excused.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A row that matched</w:t>
            </w:r>
            <w:r>
              <w:t xml:space="preserve"> </w:t>
            </w:r>
            <w:r>
              <w:rPr>
                <w:b/>
                <w:bCs/>
              </w:rPr>
              <w:t xml:space="preserve">no executed suite</w:t>
            </w:r>
            <w:r>
              <w:t xml:space="preserve"> </w:t>
            </w:r>
            <w:r>
              <w:t xml:space="preserve">this run blocks.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A declared red that</w:t>
            </w:r>
            <w:r>
              <w:t xml:space="preserve"> </w:t>
            </w:r>
            <w:r>
              <w:rPr>
                <w:b/>
                <w:bCs/>
              </w:rPr>
              <w:t xml:space="preserve">aborts</w:t>
            </w:r>
            <w:r>
              <w:t xml:space="preserve"> </w:t>
            </w:r>
            <w:r>
              <w:t xml:space="preserve">(exit 3) blocks.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</w:t>
            </w:r>
          </w:p>
        </w:tc>
        <w:tc>
          <w:tcPr/>
          <w:p>
            <w:pPr>
              <w:pStyle w:val="Compact"/>
            </w:pPr>
            <w:r>
              <w:t xml:space="preserve">A declared red whose item carries</w:t>
            </w:r>
            <w:r>
              <w:t xml:space="preserve"> </w:t>
            </w:r>
            <w:r>
              <w:rPr>
                <w:b/>
                <w:bCs/>
              </w:rPr>
              <w:t xml:space="preserve">any</w:t>
            </w:r>
            <w:r>
              <w:t xml:space="preserve"> </w:t>
            </w:r>
            <w:r>
              <w:t xml:space="preserve">of §11.4.33’s four terminal statuses blocks as stale.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P10</w:t>
            </w:r>
          </w:p>
        </w:tc>
        <w:tc>
          <w:tcPr/>
          <w:p>
            <w:pPr>
              <w:pStyle w:val="Compact"/>
            </w:pPr>
            <w:r>
              <w:t xml:space="preserve">A row with</w:t>
            </w:r>
            <w:r>
              <w:t xml:space="preserve"> </w:t>
            </w:r>
            <w:r>
              <w:rPr>
                <w:b/>
                <w:bCs/>
              </w:rPr>
              <w:t xml:space="preserve">more than two fields</w:t>
            </w:r>
            <w:r>
              <w:t xml:space="preserve"> </w:t>
            </w:r>
            <w:r>
              <w:t xml:space="preserve">blocks.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P11</w:t>
            </w:r>
          </w:p>
        </w:tc>
        <w:tc>
          <w:tcPr/>
          <w:p>
            <w:pPr>
              <w:pStyle w:val="Compact"/>
            </w:pPr>
            <w:r>
              <w:t xml:space="preserve">An item whose stored status is</w:t>
            </w:r>
            <w:r>
              <w:t xml:space="preserve"> </w:t>
            </w:r>
            <w:r>
              <w:rPr>
                <w:b/>
                <w:bCs/>
              </w:rPr>
              <w:t xml:space="preserve">empty</w:t>
            </w:r>
            <w:r>
              <w:t xml:space="preserve"> </w:t>
            </w:r>
            <w:r>
              <w:t xml:space="preserve">blocks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being asserted CLOSED.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P12</w:t>
            </w:r>
          </w:p>
        </w:tc>
        <w:tc>
          <w:tcPr/>
          <w:p>
            <w:pPr>
              <w:pStyle w:val="Compact"/>
            </w:pPr>
            <w:r>
              <w:t xml:space="preserve">A declared suite carrying</w:t>
            </w:r>
            <w:r>
              <w:t xml:space="preserve"> </w:t>
            </w:r>
            <w:r>
              <w:rPr>
                <w:b/>
                <w:bCs/>
              </w:rPr>
              <w:t xml:space="preserve">no marker at all</w:t>
            </w:r>
            <w:r>
              <w:t xml:space="preserve"> </w:t>
            </w:r>
            <w:r>
              <w:t xml:space="preserve">blocks, naming the two-place agreement.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P13</w:t>
            </w:r>
          </w:p>
        </w:tc>
        <w:tc>
          <w:tcPr/>
          <w:p>
            <w:pPr>
              <w:pStyle w:val="Compact"/>
            </w:pPr>
            <w:r>
              <w:t xml:space="preserve">The path match is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: a row for</w:t>
            </w:r>
            <w:r>
              <w:t xml:space="preserve"> </w:t>
            </w:r>
            <w:r>
              <w:rPr>
                <w:rStyle w:val="VerbatimChar"/>
              </w:rPr>
              <w:t xml:space="preserve">tests/unit/x.sh</w:t>
            </w:r>
            <w:r>
              <w:t xml:space="preserve"> </w:t>
            </w:r>
            <w:r>
              <w:t xml:space="preserve">does not excuse</w:t>
            </w:r>
            <w:r>
              <w:t xml:space="preserve"> </w:t>
            </w:r>
            <w:r>
              <w:rPr>
                <w:rStyle w:val="VerbatimChar"/>
              </w:rPr>
              <w:t xml:space="preserve">tests/unit/x.sh.sh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P14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inline / trailing</w:t>
            </w:r>
            <w:r>
              <w:t xml:space="preserve"> </w:t>
            </w:r>
            <w:r>
              <w:rPr>
                <w:rStyle w:val="VerbatimChar"/>
              </w:rPr>
              <w:t xml:space="preserve"># EXPECTED-RED:</w:t>
            </w:r>
            <w:r>
              <w:t xml:space="preserve"> </w:t>
            </w:r>
            <w:r>
              <w:t xml:space="preserve">mention is not a marker — the left anchor is load-bearing.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P15</w:t>
            </w:r>
          </w:p>
        </w:tc>
        <w:tc>
          <w:tcPr/>
          <w:p>
            <w:pPr>
              <w:pStyle w:val="Compact"/>
            </w:pPr>
            <w:r>
              <w:t xml:space="preserve">A bare-basename row is refused</w:t>
            </w:r>
            <w:r>
              <w:t xml:space="preserve"> </w:t>
            </w:r>
            <w:r>
              <w:rPr>
                <w:b/>
                <w:bCs/>
              </w:rPr>
              <w:t xml:space="preserve">by the sweep</w:t>
            </w:r>
            <w:r>
              <w:t xml:space="preserve"> </w:t>
            </w:r>
            <w:r>
              <w:t xml:space="preserve">when it matches nothing.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P16</w:t>
            </w:r>
          </w:p>
        </w:tc>
        <w:tc>
          <w:tcPr/>
          <w:p>
            <w:pPr>
              <w:pStyle w:val="Compact"/>
            </w:pPr>
            <w:r>
              <w:t xml:space="preserve">An unmatched row with extra fields is refused by the sweep.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P17</w:t>
            </w:r>
          </w:p>
        </w:tc>
        <w:tc>
          <w:tcPr/>
          <w:p>
            <w:pPr>
              <w:pStyle w:val="Compact"/>
            </w:pPr>
            <w:r>
              <w:t xml:space="preserve">An unmatched row with a malformed item id is refused by the sweep.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P18</w:t>
            </w:r>
          </w:p>
        </w:tc>
        <w:tc>
          <w:tcPr/>
          <w:p>
            <w:pPr>
              <w:pStyle w:val="Compact"/>
            </w:pPr>
            <w:r>
              <w:t xml:space="preserve">Two rows naming one path block as ambiguous,</w:t>
            </w:r>
            <w:r>
              <w:t xml:space="preserve"> </w:t>
            </w:r>
            <w:r>
              <w:rPr>
                <w:b/>
                <w:bCs/>
              </w:rPr>
              <w:t xml:space="preserve">counted once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P12–P18 were added in round 3, each closing a §11.4.115(F) instrumentation gap:</w:t>
      </w:r>
      <w:r>
        <w:t xml:space="preserve"> </w:t>
      </w:r>
      <w:r>
        <w:t xml:space="preserve">a clause that was correct in the shipped code but whose reviewer-authored</w:t>
      </w:r>
      <w:r>
        <w:t xml:space="preserve"> </w:t>
      </w:r>
      <w:r>
        <w:t xml:space="preserve">mutation survived the suite is unvalidated instrumentation</w:t>
      </w:r>
      <w:r>
        <w:t xml:space="preserve"> </w:t>
      </w:r>
      <w:r>
        <w:rPr>
          <w:i/>
          <w:iCs/>
        </w:rPr>
        <w:t xml:space="preserve">for that clause</w:t>
      </w:r>
      <w:r>
        <w:t xml:space="preserve">.</w:t>
      </w:r>
      <w:r>
        <w:t xml:space="preserve"> </w:t>
      </w:r>
      <w:r>
        <w:rPr>
          <w:b/>
          <w:bCs/>
        </w:rPr>
        <w:t xml:space="preserve">P13 is the load-bearing addition</w:t>
      </w:r>
      <w:r>
        <w:t xml:space="preserve"> </w:t>
      </w:r>
      <w:r>
        <w:t xml:space="preserve">— a prefix-match regression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[[ "${rel}" == "${rkey}"* ]]</w:t>
      </w:r>
      <w:r>
        <w:t xml:space="preserve">) silently re-opened the round-1 BLOCKING</w:t>
      </w:r>
      <w:r>
        <w:t xml:space="preserve"> </w:t>
      </w:r>
      <w:r>
        <w:t xml:space="preserve">finding (</w:t>
      </w:r>
      <w:r>
        <w:rPr>
          <w:rStyle w:val="VerbatimChar"/>
        </w:rPr>
        <w:t xml:space="preserve">RAN=2 FAILED=0 HONOURED=2</w:t>
      </w:r>
      <w:r>
        <w:t xml:space="preserve"> </w:t>
      </w:r>
      <w:r>
        <w:t xml:space="preserve">for an attacker-added</w:t>
      </w:r>
      <w:r>
        <w:t xml:space="preserve"> </w:t>
      </w:r>
      <w:r>
        <w:rPr>
          <w:rStyle w:val="VerbatimChar"/>
        </w:rPr>
        <w:t xml:space="preserve">tests/unit/test_zz_p.sh.sh</w:t>
      </w:r>
      <w:r>
        <w:t xml:space="preserve">) while all twelve prior properties stayed green.</w:t>
      </w:r>
      <w:r>
        <w:t xml:space="preserve"> </w:t>
      </w:r>
      <w:r>
        <w:t xml:space="preserve">P6 cannot see it: a prefix match still blocks a same-basename file in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directory, so the sibling has to share the declared path’s prefix.</w:t>
      </w:r>
    </w:p>
    <w:p>
      <w:pPr>
        <w:pStyle w:val="BodyText"/>
      </w:pPr>
      <w:r>
        <w:t xml:space="preserve">P2 is the one that matters most. A mechanism that quietly let any failure</w:t>
      </w:r>
      <w:r>
        <w:t xml:space="preserve"> </w:t>
      </w:r>
      <w:r>
        <w:t xml:space="preserve">through would be a worse defect than the false refusal it was built to fix.</w:t>
      </w:r>
    </w:p>
    <w:bookmarkEnd w:id="13"/>
    <w:bookmarkStart w:id="14" w:name="the-table-has-its-own-freshness-contract"/>
    <w:p>
      <w:pPr>
        <w:pStyle w:val="Heading2"/>
      </w:pPr>
      <w:r>
        <w:t xml:space="preserve">The table has its own freshness contract</w:t>
      </w:r>
    </w:p>
    <w:p>
      <w:pPr>
        <w:pStyle w:val="FirstParagraph"/>
      </w:pPr>
      <w:r>
        <w:t xml:space="preserve">P3 (item closed) and P4 (XPASS) are only ever evaluated</w:t>
      </w:r>
      <w:r>
        <w:t xml:space="preserve"> </w:t>
      </w:r>
      <w:r>
        <w:rPr>
          <w:b/>
          <w:bCs/>
        </w:rPr>
        <w:t xml:space="preserve">when the declared</w:t>
      </w:r>
      <w:r>
        <w:rPr>
          <w:b/>
          <w:bCs/>
        </w:rPr>
        <w:t xml:space="preserve"> </w:t>
      </w:r>
      <w:r>
        <w:rPr>
          <w:b/>
          <w:bCs/>
        </w:rPr>
        <w:t xml:space="preserve">suite runs</w:t>
      </w:r>
      <w:r>
        <w:t xml:space="preserve">. A row whose suite was deleted, renamed, quarantined, or is</w:t>
      </w:r>
      <w:r>
        <w:t xml:space="preserve"> </w:t>
      </w:r>
      <w:r>
        <w:t xml:space="preserve">self-recursive is therefore</w:t>
      </w:r>
      <w:r>
        <w:t xml:space="preserve"> </w:t>
      </w:r>
      <w:r>
        <w:rPr>
          <w:b/>
          <w:bCs/>
        </w:rPr>
        <w:t xml:space="preserve">never judged</w:t>
      </w:r>
      <w:r>
        <w:t xml:space="preserve">: it can neither stale out nor</w:t>
      </w:r>
      <w:r>
        <w:t xml:space="preserve"> </w:t>
      </w:r>
      <w:r>
        <w:t xml:space="preserve">XPASS out, so it rots silently while staying</w:t>
      </w:r>
      <w:r>
        <w:t xml:space="preserve"> </w:t>
      </w:r>
      <w:r>
        <w:rPr>
          <w:b/>
          <w:bCs/>
        </w:rPr>
        <w:t xml:space="preserve">armed</w:t>
      </w:r>
      <w:r>
        <w:t xml:space="preserve">.</w:t>
      </w:r>
    </w:p>
    <w:p>
      <w:pPr>
        <w:pStyle w:val="BodyText"/>
      </w:pPr>
      <w:r>
        <w:t xml:space="preserve">The post-loop sweep (</w:t>
      </w:r>
      <w:r>
        <w:rPr>
          <w:rStyle w:val="VerbatimChar"/>
        </w:rPr>
        <w:t xml:space="preserve">expected_red_unmatched_rows</w:t>
      </w:r>
      <w:r>
        <w:t xml:space="preserve">, wired in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between the suite loop and the</w:t>
      </w:r>
      <w:r>
        <w:t xml:space="preserve"> </w:t>
      </w:r>
      <w:r>
        <w:rPr>
          <w:rStyle w:val="VerbatimChar"/>
        </w:rPr>
        <w:t xml:space="preserve"># END-INVARIANT-30-SUITE-LOOP</w:t>
      </w:r>
      <w:r>
        <w:t xml:space="preserve"> </w:t>
      </w:r>
      <w:r>
        <w:t xml:space="preserve">marker) closes that:</w:t>
      </w:r>
      <w:r>
        <w:t xml:space="preserve"> </w:t>
      </w:r>
      <w:r>
        <w:rPr>
          <w:b/>
          <w:bCs/>
        </w:rPr>
        <w:t xml:space="preserve">every row must have been</w:t>
      </w:r>
      <w:r>
        <w:rPr>
          <w:b/>
          <w:bCs/>
        </w:rPr>
        <w:t xml:space="preserve"> </w:t>
      </w:r>
      <w:r>
        <w:rPr>
          <w:b/>
          <w:bCs/>
        </w:rPr>
        <w:t xml:space="preserve">evaluated this run</w:t>
      </w:r>
      <w:r>
        <w:t xml:space="preserve">, or it blocks, naming the row. Measured before the sweep</w:t>
      </w:r>
      <w:r>
        <w:t xml:space="preserve"> </w:t>
      </w:r>
      <w:r>
        <w:t xml:space="preserve">existed: a row naming an absent suite, alongside two real failures, produced</w:t>
      </w:r>
      <w:r>
        <w:t xml:space="preserve"> </w:t>
      </w:r>
      <w:r>
        <w:rPr>
          <w:rStyle w:val="VerbatimChar"/>
        </w:rPr>
        <w:t xml:space="preserve">RAN=2 FAILED=2</w:t>
      </w:r>
      <w:r>
        <w:t xml:space="preserve"> </w:t>
      </w:r>
      <w:r>
        <w:t xml:space="preserve">— the ghost row neither blocked nor warned.</w:t>
      </w:r>
    </w:p>
    <w:p>
      <w:pPr>
        <w:pStyle w:val="BodyText"/>
      </w:pPr>
      <w:r>
        <w:t xml:space="preserve">The sweep emits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for an empty table, so the empty-table path stays</w:t>
      </w:r>
      <w:r>
        <w:t xml:space="preserve"> </w:t>
      </w:r>
      <w:r>
        <w:t xml:space="preserve">byte-identical to the pre-BOB-221 rule.</w:t>
      </w:r>
    </w:p>
    <w:p>
      <w:pPr>
        <w:pStyle w:val="BodyText"/>
      </w:pPr>
      <w:r>
        <w:t xml:space="preserve">It also</w:t>
      </w:r>
      <w:r>
        <w:t xml:space="preserve"> </w:t>
      </w:r>
      <w:r>
        <w:rPr>
          <w:b/>
          <w:bCs/>
        </w:rPr>
        <w:t xml:space="preserve">skips rows whose key matched an executed suite</w:t>
      </w:r>
      <w:r>
        <w:t xml:space="preserve">, because those were</w:t>
      </w:r>
      <w:r>
        <w:t xml:space="preserve"> </w:t>
      </w:r>
      <w:r>
        <w:t xml:space="preserve">already judged by</w:t>
      </w:r>
      <w:r>
        <w:t xml:space="preserve"> </w:t>
      </w:r>
      <w:r>
        <w:rPr>
          <w:rStyle w:val="VerbatimChar"/>
        </w:rPr>
        <w:t xml:space="preserve">expected_red_verdict</w:t>
      </w:r>
      <w:r>
        <w:t xml:space="preserve"> </w:t>
      </w:r>
      <w:r>
        <w:t xml:space="preserve">— including any shape refusal.</w:t>
      </w:r>
      <w:r>
        <w:t xml:space="preserve"> </w:t>
      </w:r>
      <w:r>
        <w:t xml:space="preserve">Without that skip a matched malformed row is counted twice, and the gate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2/1 bash unit/pre_build test(s) FAILED</w:t>
      </w:r>
      <w:r>
        <w:t xml:space="preserve">: fail-closed, but arithmetic</w:t>
      </w:r>
      <w:r>
        <w:t xml:space="preserve"> </w:t>
      </w:r>
      <w:r>
        <w:t xml:space="preserve">that cannot be true is a §11.4.6 imprecision in the operator’s own message.</w:t>
      </w:r>
    </w:p>
    <w:bookmarkEnd w:id="14"/>
    <w:bookmarkStart w:id="15" w:name="two-place-agreement-11.4.240-11.4.249"/>
    <w:p>
      <w:pPr>
        <w:pStyle w:val="Heading2"/>
      </w:pPr>
      <w:r>
        <w:t xml:space="preserve">Two-place agreement (§11.4.240 / §11.4.249)</w:t>
      </w:r>
    </w:p>
    <w:p>
      <w:pPr>
        <w:pStyle w:val="FirstParagraph"/>
      </w:pPr>
      <w:r>
        <w:t xml:space="preserve">Silencing a failure requires</w:t>
      </w:r>
      <w:r>
        <w:t xml:space="preserve"> </w:t>
      </w:r>
      <w:r>
        <w:rPr>
          <w:b/>
          <w:bCs/>
        </w:rPr>
        <w:t xml:space="preserve">two independent places to agree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row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BASH_TEST_EXPECTED_RED</w:t>
      </w:r>
      <w:r>
        <w:t xml:space="preserve"> </w:t>
      </w:r>
      <w:r>
        <w:t xml:space="preserve">(in this library) — reviewed at the gate.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 in-source marker</w:t>
      </w:r>
      <w:r>
        <w:t xml:space="preserve"> </w:t>
      </w:r>
      <w:r>
        <w:t xml:space="preserve">in the suite itself: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EXPECTED-RED: BOB-207</w:t>
      </w:r>
    </w:p>
    <w:p>
      <w:pPr>
        <w:pStyle w:val="FirstParagraph"/>
      </w:pPr>
      <w:r>
        <w:t xml:space="preserve">Neither the suite author alone nor the table alone can silence anything.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marker with no table row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inert</w:t>
      </w:r>
      <w:r>
        <w:t xml:space="preserve"> </w:t>
      </w:r>
      <w:r>
        <w:t xml:space="preserve">— the table is the authority.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table row with an absent or mismatched marker</w:t>
      </w:r>
      <w:r>
        <w:t xml:space="preserve"> </w:t>
      </w:r>
      <w:r>
        <w:rPr>
          <w:b/>
          <w:bCs/>
        </w:rPr>
        <w:t xml:space="preserve">blocks</w:t>
      </w:r>
      <w:r>
        <w:t xml:space="preserve">.</w:t>
      </w:r>
    </w:p>
    <w:p>
      <w:pPr>
        <w:pStyle w:val="FirstParagraph"/>
      </w:pPr>
      <w:r>
        <w:t xml:space="preserve">The marker is matched with a line-anchored 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^[[:space:]]*#[[:space:]]*EXPECTED-RED:[[:space:]]*&lt;ID&gt;[[:space:]]*$</w:t>
      </w:r>
      <w:r>
        <w:t xml:space="preserve">), so</w:t>
      </w:r>
      <w:r>
        <w:t xml:space="preserve"> </w:t>
      </w:r>
      <w:r>
        <w:t xml:space="preserve">prose that merely</w:t>
      </w:r>
      <w:r>
        <w:t xml:space="preserve"> </w:t>
      </w:r>
      <w:r>
        <w:rPr>
          <w:i/>
          <w:iCs/>
        </w:rPr>
        <w:t xml:space="preserve">mentions</w:t>
      </w:r>
      <w:r>
        <w:t xml:space="preserve"> </w:t>
      </w:r>
      <w:r>
        <w:t xml:space="preserve">the marker — including this document — is not a</w:t>
      </w:r>
      <w:r>
        <w:t xml:space="preserve"> </w:t>
      </w:r>
      <w:r>
        <w:t xml:space="preserve">carrier (§11.4.201(7)(a): match the thing, never a token that mentions it).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left anchor</w:t>
      </w:r>
      <w:r>
        <w:t xml:space="preserve"> </w:t>
      </w:r>
      <w:r>
        <w:t xml:space="preserve">is what makes that claim true, and it is pinned by</w:t>
      </w:r>
      <w:r>
        <w:t xml:space="preserve"> </w:t>
      </w:r>
      <w:r>
        <w:rPr>
          <w:b/>
          <w:bCs/>
        </w:rPr>
        <w:t xml:space="preserve">P14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reason</w:t>
      </w:r>
      <w:r>
        <w:t xml:space="preserve">: without it the same line still blocks, but with a different</w:t>
      </w:r>
      <w:r>
        <w:t xml:space="preserve"> </w:t>
      </w:r>
      <w:r>
        <w:t xml:space="preserve">message (the substitution leaves the line’s prefix in place, so the</w:t>
      </w:r>
      <w:r>
        <w:t xml:space="preserve"> </w:t>
      </w:r>
      <w:r>
        <w:t xml:space="preserve">“marker”</w:t>
      </w:r>
      <w:r>
        <w:t xml:space="preserve"> </w:t>
      </w:r>
      <w:r>
        <w:t xml:space="preserve">captured from</w:t>
      </w:r>
      <w:r>
        <w:t xml:space="preserve"> </w:t>
      </w:r>
      <w:r>
        <w:rPr>
          <w:rStyle w:val="VerbatimChar"/>
        </w:rPr>
        <w:t xml:space="preserve">: ok # EXPECTED-RED: BOB-901</w:t>
      </w:r>
      <w:r>
        <w:t xml:space="preserve"> </w:t>
      </w:r>
      <w:r>
        <w:t xml:space="preserve">is the string</w:t>
      </w:r>
      <w:r>
        <w:t xml:space="preserve"> </w:t>
      </w:r>
      <w:r>
        <w:rPr>
          <w:rStyle w:val="VerbatimChar"/>
        </w:rPr>
        <w:t xml:space="preserve">: okBOB-901</w:t>
      </w:r>
      <w:r>
        <w:t xml:space="preserve">,</w:t>
      </w:r>
      <w:r>
        <w:t xml:space="preserve"> </w:t>
      </w:r>
      <w:r>
        <w:t xml:space="preserve">which then fails the id comparison). Only a reason-level assertion separates</w:t>
      </w:r>
      <w:r>
        <w:t xml:space="preserve"> </w:t>
      </w:r>
      <w:r>
        <w:t xml:space="preserve">“there is no marker”</w:t>
      </w:r>
      <w:r>
        <w:t xml:space="preserve"> </w:t>
      </w:r>
      <w:r>
        <w:t xml:space="preserve">from</w:t>
      </w:r>
      <w:r>
        <w:t xml:space="preserve"> </w:t>
      </w:r>
      <w:r>
        <w:t xml:space="preserve">“the marker names something else”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Caveat, stated because it is real:</w:t>
      </w:r>
      <w:r>
        <w:t xml:space="preserve"> </w:t>
      </w:r>
      <w:r>
        <w:t xml:space="preserve">the match is</w:t>
      </w:r>
      <w:r>
        <w:t xml:space="preserve"> </w:t>
      </w:r>
      <w:r>
        <w:rPr>
          <w:b/>
          <w:bCs/>
        </w:rPr>
        <w:t xml:space="preserve">textual</w:t>
      </w:r>
      <w:r>
        <w:t xml:space="preserve">, performed by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over the file’s lines. A marker-shaped line inside a</w:t>
      </w:r>
      <w:r>
        <w:t xml:space="preserve"> </w:t>
      </w:r>
      <w:r>
        <w:rPr>
          <w:b/>
          <w:bCs/>
        </w:rPr>
        <w:t xml:space="preserve">heredoc or a</w:t>
      </w:r>
      <w:r>
        <w:rPr>
          <w:b/>
          <w:bCs/>
        </w:rPr>
        <w:t xml:space="preserve"> </w:t>
      </w:r>
      <w:r>
        <w:rPr>
          <w:b/>
          <w:bCs/>
        </w:rPr>
        <w:t xml:space="preserve">multi-line string</w:t>
      </w:r>
      <w:r>
        <w:t xml:space="preserve"> </w:t>
      </w:r>
      <w:r>
        <w:t xml:space="preserve">therefore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count as corroboration, even though bash</w:t>
      </w:r>
      <w:r>
        <w:t xml:space="preserve"> </w:t>
      </w:r>
      <w:r>
        <w:t xml:space="preserve">would never treat it as a comment. This is not independently exploitable — a</w:t>
      </w:r>
      <w:r>
        <w:t xml:space="preserve"> </w:t>
      </w:r>
      <w:r>
        <w:t xml:space="preserve">reviewed table row is still required, and the row is the authority — but it</w:t>
      </w:r>
      <w:r>
        <w:t xml:space="preserve"> </w:t>
      </w:r>
      <w:r>
        <w:t xml:space="preserve">means the marker half is a</w:t>
      </w:r>
      <w:r>
        <w:t xml:space="preserve"> </w:t>
      </w:r>
      <w:r>
        <w:rPr>
          <w:i/>
          <w:iCs/>
        </w:rPr>
        <w:t xml:space="preserve">corroboration</w:t>
      </w:r>
      <w:r>
        <w:t xml:space="preserve"> </w:t>
      </w:r>
      <w:r>
        <w:t xml:space="preserve">signal, not a parser-grade one.</w:t>
      </w:r>
    </w:p>
    <w:bookmarkEnd w:id="15"/>
    <w:bookmarkStart w:id="16" w:name="exit-code-contract"/>
    <w:p>
      <w:pPr>
        <w:pStyle w:val="Heading2"/>
      </w:pPr>
      <w:r>
        <w:t xml:space="preserve">Exit-code contract</w:t>
      </w:r>
    </w:p>
    <w:p>
      <w:pPr>
        <w:pStyle w:val="FirstParagraph"/>
      </w:pPr>
      <w:r>
        <w:rPr>
          <w:b/>
          <w:bCs/>
        </w:rPr>
        <w:t xml:space="preserve">A declaration honours exit 1 and nothing else.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The suite passed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XPASS → 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suite’s RED verdict</w:t>
            </w:r>
          </w:p>
        </w:tc>
        <w:tc>
          <w:tcPr/>
          <w:p>
            <w:pPr>
              <w:pStyle w:val="Compact"/>
            </w:pPr>
            <w:r>
              <w:t xml:space="preserve">honoured while the declaration is valid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ABORT — instrument blind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  <w:r>
              <w:t xml:space="preserve"> </w:t>
            </w:r>
            <w:r>
              <w:t xml:space="preserve">(not a verdict)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  <w:r>
              <w:t xml:space="preserve"> </w:t>
            </w:r>
            <w:r>
              <w:t xml:space="preserve">(not a verdict)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other non-zero</w:t>
            </w:r>
          </w:p>
        </w:tc>
        <w:tc>
          <w:tcPr/>
          <w:p>
            <w:pPr>
              <w:pStyle w:val="Compact"/>
            </w:pPr>
            <w:r>
              <w:t xml:space="preserve">crash / 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  <w:r>
              <w:t xml:space="preserve"> </w:t>
            </w:r>
            <w:r>
              <w:t xml:space="preserve">(not a verdict)</w:t>
            </w:r>
          </w:p>
        </w:tc>
      </w:tr>
    </w:tbl>
    <w:p>
      <w:pPr>
        <w:pStyle w:val="BodyText"/>
      </w:pPr>
      <w:r>
        <w:t xml:space="preserve">A suite that aborts is reporting that</w:t>
      </w:r>
      <w:r>
        <w:t xml:space="preserve"> </w:t>
      </w:r>
      <w:r>
        <w:rPr>
          <w:i/>
          <w:iCs/>
        </w:rPr>
        <w:t xml:space="preserve">its instrument was blind</w:t>
      </w:r>
      <w:r>
        <w:t xml:space="preserve">, and a blind</w:t>
      </w:r>
      <w:r>
        <w:t xml:space="preserve"> </w:t>
      </w:r>
      <w:r>
        <w:t xml:space="preserve">instrument’s silence is never evidence (§11.4.201(6)). Sibling suites reserve</w:t>
      </w:r>
      <w:r>
        <w:t xml:space="preserve"> </w:t>
      </w:r>
      <w:r>
        <w:t xml:space="preserve">exit 3 for exactly that — see</w:t>
      </w:r>
      <w:r>
        <w:t xml:space="preserve"> </w:t>
      </w:r>
      <w:r>
        <w:rPr>
          <w:rStyle w:val="VerbatimChar"/>
        </w:rPr>
        <w:t xml:space="preserve">tests/pre_build/test_bob205_danger_roots_scope.sh</w:t>
      </w:r>
      <w:r>
        <w:t xml:space="preserve">. Swallowing an abort as</w:t>
      </w:r>
      <w:r>
        <w:t xml:space="preserve"> </w:t>
      </w:r>
      <w:r>
        <w:t xml:space="preserve">“the expected red”</w:t>
      </w:r>
      <w:r>
        <w:t xml:space="preserve"> </w:t>
      </w:r>
      <w:r>
        <w:t xml:space="preserve">would convert a blind instrument into a green one: the</w:t>
      </w:r>
      <w:r>
        <w:t xml:space="preserve"> </w:t>
      </w:r>
      <w:r>
        <w:t xml:space="preserve">precise bluff this mechanism exists to prevent.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is the scenario that</w:t>
      </w:r>
      <w:r>
        <w:t xml:space="preserve"> </w:t>
      </w:r>
      <w:r>
        <w:t xml:space="preserve">guards this clause; before round 2 the clause was correct but unexercised, and</w:t>
      </w:r>
      <w:r>
        <w:t xml:space="preserve"> </w:t>
      </w:r>
      <w:r>
        <w:t xml:space="preserve">a reviewer mutation replacing its test with</w:t>
      </w:r>
      <w:r>
        <w:t xml:space="preserve"> </w:t>
      </w:r>
      <w:r>
        <w:rPr>
          <w:rStyle w:val="VerbatimChar"/>
        </w:rPr>
        <w:t xml:space="preserve">if false</w:t>
      </w:r>
      <w:r>
        <w:t xml:space="preserve"> </w:t>
      </w:r>
      <w:r>
        <w:t xml:space="preserve">survived the suite.</w:t>
      </w:r>
    </w:p>
    <w:bookmarkEnd w:id="16"/>
    <w:bookmarkStart w:id="17" w:name="X8054ee4d0ce20bec301aeb903e114428a207077"/>
    <w:p>
      <w:pPr>
        <w:pStyle w:val="Heading2"/>
      </w:pPr>
      <w:r>
        <w:t xml:space="preserve">Boundary cases — every way a declaration can fail to be judged</w:t>
      </w:r>
    </w:p>
    <w:p>
      <w:pPr>
        <w:pStyle w:val="FirstParagraph"/>
      </w:pPr>
      <w:r>
        <w:t xml:space="preserve">This list lives here, in the repository, rather than in a session report,</w:t>
      </w:r>
      <w:r>
        <w:t xml:space="preserve"> </w:t>
      </w:r>
      <w:r>
        <w:t xml:space="preserve">because a document that</w:t>
      </w:r>
      <w:r>
        <w:t xml:space="preserve"> </w:t>
      </w:r>
      <w:r>
        <w:rPr>
          <w:b/>
          <w:bCs/>
        </w:rPr>
        <w:t xml:space="preserve">binds</w:t>
      </w:r>
      <w:r>
        <w:t xml:space="preserve"> </w:t>
      </w:r>
      <w:r>
        <w:t xml:space="preserve">behaviour must be tracked where the work</w:t>
      </w:r>
      <w:r>
        <w:t xml:space="preserve"> </w:t>
      </w:r>
      <w:r>
        <w:t xml:space="preserve">happens (§11.4.215).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table row names the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UNDECLARED</w:t>
            </w:r>
            <w:r>
              <w:t xml:space="preserve"> </w:t>
            </w:r>
            <w:r>
              <w:t xml:space="preserve">— the gate’s pre-existing rule applies untouched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Two or more rows name the same path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— ambiguous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Row key is not a repo-relative</w:t>
            </w:r>
            <w:r>
              <w:t xml:space="preserve"> </w:t>
            </w:r>
            <w:r>
              <w:rPr>
                <w:rStyle w:val="VerbatimChar"/>
              </w:rPr>
              <w:t xml:space="preserve">tests/…</w:t>
            </w:r>
            <w:r>
              <w:t xml:space="preserve"> </w:t>
            </w:r>
            <w:r>
              <w:t xml:space="preserve">path (bare basename,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, absolute)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— via the sweep; it can never match a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Row carries more than two fields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— by the verdict if the path matched, by the sweep otherwise;</w:t>
            </w:r>
            <w:r>
              <w:t xml:space="preserve"> </w:t>
            </w:r>
            <w:r>
              <w:rPr>
                <w:b/>
                <w:bCs/>
              </w:rPr>
              <w:t xml:space="preserve">never both</w:t>
            </w:r>
            <w:r>
              <w:t xml:space="preserve"> </w:t>
            </w:r>
            <w:r>
              <w:t xml:space="preserve">(the sweep skips already-judged keys, so it is counted once)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Row’s item id is not</w:t>
            </w:r>
            <w:r>
              <w:t xml:space="preserve"> </w:t>
            </w:r>
            <w:r>
              <w:rPr>
                <w:rStyle w:val="VerbatimChar"/>
              </w:rPr>
              <w:t xml:space="preserve">&lt;PREFIX&gt;-&lt;N&gt;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suite file cannot be read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Marker absent / duplicated / naming a different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Item id absent from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Store unreadable, query tool absent, or query tool</w:t>
            </w:r>
            <w:r>
              <w:t xml:space="preserve"> </w:t>
            </w:r>
            <w:r>
              <w:rPr>
                <w:i/>
                <w:iCs/>
              </w:rPr>
              <w:t xml:space="preserve">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— the failing-tool case is distinguished from</w:t>
            </w:r>
            <w:r>
              <w:t xml:space="preserve"> </w:t>
            </w:r>
            <w:r>
              <w:t xml:space="preserve">“id not found”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Item’s stored status is</w:t>
            </w:r>
            <w:r>
              <w:t xml:space="preserve"> </w:t>
            </w:r>
            <w:r>
              <w:rPr>
                <w:b/>
                <w:bCs/>
              </w:rPr>
              <w:t xml:space="preserve">empty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  <w:r>
              <w:t xml:space="preserve">, without asserting a class that was never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Item’s status is outside §11.4.33’s closed 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is a refusal, not a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Item is CLOSED (any of the</w:t>
            </w:r>
            <w:r>
              <w:t xml:space="preserve"> </w:t>
            </w:r>
            <w:r>
              <w:rPr>
                <w:b/>
                <w:bCs/>
              </w:rPr>
              <w:t xml:space="preserve">four</w:t>
            </w:r>
            <w:r>
              <w:t xml:space="preserve"> </w:t>
            </w:r>
            <w:r>
              <w:t xml:space="preserve">terminal statuses)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— stale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The declared suite</w:t>
            </w:r>
            <w:r>
              <w:t xml:space="preserve"> </w:t>
            </w:r>
            <w:r>
              <w:rPr>
                <w:b/>
                <w:bCs/>
              </w:rPr>
              <w:t xml:space="preserve">passes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— XPASS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The declared suite exits anything other than 0 or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— not a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The declared suite was</w:t>
            </w:r>
            <w:r>
              <w:t xml:space="preserve"> </w:t>
            </w:r>
            <w:r>
              <w:rPr>
                <w:b/>
                <w:bCs/>
              </w:rPr>
              <w:t xml:space="preserve">deleted or renamed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— via the sweep; it is never executed, so it can never self-clear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The declared suite is</w:t>
            </w:r>
            <w:r>
              <w:t xml:space="preserve"> </w:t>
            </w:r>
            <w:r>
              <w:rPr>
                <w:b/>
                <w:bCs/>
              </w:rPr>
              <w:t xml:space="preserve">quarantined or self-recursive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— via the sweep; the loop</w:t>
            </w:r>
            <w:r>
              <w:t xml:space="preserve"> </w:t>
            </w:r>
            <w:r>
              <w:rPr>
                <w:rStyle w:val="VerbatimChar"/>
              </w:rPr>
              <w:t xml:space="preserve">continue</w:t>
            </w:r>
            <w:r>
              <w:t xml:space="preserve">s before the verdict call, so its declaration would never self-clear either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scripts/lib/expected_red.sh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The gate reports the absence loudly and installs a stub that declares nothing — every failure blocks exactly as before BOB-221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Nested gate invocation (</w:t>
            </w:r>
            <w:r>
              <w:rPr>
                <w:rStyle w:val="VerbatimChar"/>
              </w:rPr>
              <w:t xml:space="preserve">BOBA_PREBUILD_NESTED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Loop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sweep are both skipped — an honest SKIP, never a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Row is</w:t>
            </w:r>
            <w:r>
              <w:t xml:space="preserve"> </w:t>
            </w:r>
            <w:r>
              <w:rPr>
                <w:b/>
                <w:bCs/>
              </w:rPr>
              <w:t xml:space="preserve">whitespace-only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IGNORED as inert</w:t>
            </w:r>
            <w:r>
              <w:t xml:space="preserve"> </w:t>
            </w:r>
            <w:r>
              <w:t xml:space="preserve">— the one case that is not a refusal. It names nothing, matches nothing, and cannot silence anything. Stated explicitly rather than left as an unexplained exception to</w:t>
            </w:r>
            <w:r>
              <w:t xml:space="preserve"> </w:t>
            </w:r>
            <w:r>
              <w:t xml:space="preserve">“every unresolvable input refuses”</w:t>
            </w:r>
            <w:r>
              <w:t xml:space="preserve"> </w:t>
            </w:r>
            <w:r>
              <w:t xml:space="preserve">(§11.4.6)</w:t>
            </w:r>
          </w:p>
        </w:tc>
      </w:tr>
    </w:tbl>
    <w:p>
      <w:pPr>
        <w:pStyle w:val="BodyText"/>
      </w:pPr>
      <w:r>
        <w:t xml:space="preserve">Cases 15 and 16 were the two the round-1 review found beyond the reported</w:t>
      </w:r>
      <w:r>
        <w:t xml:space="preserve"> </w:t>
      </w:r>
      <w:r>
        <w:t xml:space="preserve">set; both are closed by the same sweep, and case 16 is verified separately</w:t>
      </w:r>
      <w:r>
        <w:t xml:space="preserve"> </w:t>
      </w:r>
      <w:r>
        <w:t xml:space="preserve">(a quarantined declared suite yields</w:t>
      </w:r>
      <w:r>
        <w:t xml:space="preserve"> </w:t>
      </w:r>
      <w:r>
        <w:rPr>
          <w:rStyle w:val="VerbatimChar"/>
        </w:rPr>
        <w:t xml:space="preserve">RAN=0 FAILED=1 HONOURED=0</w:t>
      </w:r>
      <w:r>
        <w:t xml:space="preserve">). Case 19 was</w:t>
      </w:r>
      <w:r>
        <w:t xml:space="preserve"> </w:t>
      </w:r>
      <w:r>
        <w:t xml:space="preserve">added in round 3. The sweep-side dispositions of cases 3, 4 and 5 are pinned by</w:t>
      </w:r>
      <w:r>
        <w:t xml:space="preserve"> </w:t>
      </w:r>
      <w:r>
        <w:rPr>
          <w:b/>
          <w:bCs/>
        </w:rPr>
        <w:t xml:space="preserve">P15–P17</w:t>
      </w:r>
      <w:r>
        <w:t xml:space="preserve"> </w:t>
      </w:r>
      <w:r>
        <w:t xml:space="preserve">— round 3 found them documented but untested, and a silent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in the sweep’s shape branch left a legacy bare-basename row inert</w:t>
      </w:r>
      <w:r>
        <w:t xml:space="preserve"> </w:t>
      </w:r>
      <w:r>
        <w:t xml:space="preserve">(</w:t>
      </w:r>
      <w:r>
        <w:rPr>
          <w:rStyle w:val="VerbatimChar"/>
        </w:rPr>
        <w:t xml:space="preserve">FAILED=0</w:t>
      </w:r>
      <w:r>
        <w:t xml:space="preserve">, no message) with the suite still green.</w:t>
      </w:r>
    </w:p>
    <w:bookmarkEnd w:id="17"/>
    <w:bookmarkStart w:id="18" w:name="fail-closed-branches-11.4.252"/>
    <w:p>
      <w:pPr>
        <w:pStyle w:val="Heading2"/>
      </w:pPr>
      <w:r>
        <w:t xml:space="preserve">Fail-closed branches (§11.4.252)</w:t>
      </w:r>
    </w:p>
    <w:p>
      <w:pPr>
        <w:pStyle w:val="FirstParagraph"/>
      </w:pPr>
      <w:r>
        <w:t xml:space="preserve">Every unresolvable input</w:t>
      </w:r>
      <w:r>
        <w:t xml:space="preserve"> </w:t>
      </w:r>
      <w:r>
        <w:rPr>
          <w:b/>
          <w:bCs/>
        </w:rPr>
        <w:t xml:space="preserve">refuses</w:t>
      </w:r>
      <w:r>
        <w:t xml:space="preserve"> </w:t>
      </w:r>
      <w:r>
        <w:t xml:space="preserve">rather than defaulting to</w:t>
      </w:r>
      <w:r>
        <w:t xml:space="preserve"> </w:t>
      </w:r>
      <w:r>
        <w:t xml:space="preserve">“declared”</w:t>
      </w:r>
      <w:r>
        <w:t xml:space="preserve"> </w:t>
      </w:r>
      <w:r>
        <w:t xml:space="preserve">—</w:t>
      </w:r>
      <w:r>
        <w:t xml:space="preserve"> </w:t>
      </w:r>
      <w:r>
        <w:t xml:space="preserve">the full enumeration is the boundary table above. The gate additionally</w:t>
      </w:r>
      <w:r>
        <w:t xml:space="preserve"> </w:t>
      </w:r>
      <w:r>
        <w:t xml:space="preserve">fail-closes on the</w:t>
      </w:r>
      <w:r>
        <w:t xml:space="preserve"> </w:t>
      </w:r>
      <w:r>
        <w:rPr>
          <w:b/>
          <w:bCs/>
        </w:rPr>
        <w:t xml:space="preserve">library itself being missing</w:t>
      </w:r>
      <w:r>
        <w:t xml:space="preserve"> </w:t>
      </w:r>
      <w:r>
        <w:t xml:space="preserve">(case 17).</w:t>
      </w:r>
    </w:p>
    <w:bookmarkEnd w:id="18"/>
    <w:bookmarkStart w:id="20" w:name="X642429f7eb1b6b3531ed1046f8457d8da85e462"/>
    <w:p>
      <w:pPr>
        <w:pStyle w:val="Heading2"/>
      </w:pPr>
      <w:r>
        <w:t xml:space="preserve">Item status is read from the SSoT, never a parallel list</w:t>
      </w:r>
    </w:p>
    <w:p>
      <w:pPr>
        <w:pStyle w:val="FirstParagraph"/>
      </w:pPr>
      <w:r>
        <w:t xml:space="preserve">Open/closed is resolved from</w:t>
      </w:r>
      <w:r>
        <w:t xml:space="preserve"> </w:t>
      </w:r>
      <w:r>
        <w:rPr>
          <w:rStyle w:val="VerbatimChar"/>
        </w:rPr>
        <w:t xml:space="preserve">${PROJECT_ROOT}/docs/workable_items.db</w:t>
      </w:r>
      <w:r>
        <w:t xml:space="preserve"> </w:t>
      </w:r>
      <w:r>
        <w:t xml:space="preserve">— the</w:t>
      </w:r>
      <w:r>
        <w:t xml:space="preserve"> </w:t>
      </w:r>
      <w:r>
        <w:t xml:space="preserve">§11.4.93/§11.4.95 single source of truth — never from a hand-maintained list of</w:t>
      </w:r>
      <w:r>
        <w:t xml:space="preserve"> </w:t>
      </w:r>
      <w:r>
        <w:t xml:space="preserve">open tickets that would rot independently.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CLOSED</w:t>
      </w:r>
      <w:r>
        <w:t xml:space="preserve"> </w:t>
      </w:r>
      <w:r>
        <w:t xml:space="preserve">— any status ending</w:t>
      </w:r>
      <w:r>
        <w:t xml:space="preserve"> </w:t>
      </w:r>
      <w:r>
        <w:rPr>
          <w:rStyle w:val="VerbatimChar"/>
        </w:rPr>
        <w:t xml:space="preserve">Fixed.md)</w:t>
      </w:r>
      <w:r>
        <w:t xml:space="preserve">. §11.4.33’s terminal vocabulary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members —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Obsolete</w:t>
      </w:r>
      <w:r>
        <w:t xml:space="preserve"> </w:t>
      </w:r>
      <w:r>
        <w:t xml:space="preserve">— all</w:t>
      </w:r>
      <w:r>
        <w:t xml:space="preserve"> </w:t>
      </w:r>
      <w:r>
        <w:t xml:space="preserve">sharing that suffix. Matching the suffix covers all four at once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keeps</w:t>
      </w:r>
      <w:r>
        <w:t xml:space="preserve"> </w:t>
      </w:r>
      <w:r>
        <w:t xml:space="preserve">this free of any assumption about the UTF-8 arrow’s encoding. Recognising</w:t>
      </w:r>
      <w:r>
        <w:t xml:space="preserve"> </w:t>
      </w:r>
      <w:r>
        <w:t xml:space="preserve">only one of the four would let a declaration rot into cover behind the other</w:t>
      </w:r>
      <w:r>
        <w:t xml:space="preserve"> </w:t>
      </w:r>
      <w:r>
        <w:t xml:space="preserve">three;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is the scenario that guards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 for testing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 testing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anything else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which is a</w:t>
      </w:r>
      <w:r>
        <w:t xml:space="preserve"> </w:t>
      </w:r>
      <w:r>
        <w:rPr>
          <w:b/>
          <w:bCs/>
        </w:rPr>
        <w:t xml:space="preserve">refusal</w:t>
      </w:r>
      <w:r>
        <w:t xml:space="preserve">, not a default.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 empty status</w:t>
      </w:r>
      <w:r>
        <w:t xml:space="preserve"> </w:t>
      </w:r>
      <w:r>
        <w:t xml:space="preserve">— refused explicitly. The aggregate</w:t>
      </w:r>
      <w:r>
        <w:t xml:space="preserve"> </w:t>
      </w:r>
      <w:r>
        <w:rPr>
          <w:i/>
          <w:iCs/>
        </w:rPr>
        <w:t xml:space="preserve">seeds</w:t>
      </w:r>
      <w:r>
        <w:t xml:space="preserve"> </w:t>
      </w:r>
      <w:r>
        <w:t xml:space="preserve">at CLOSED and</w:t>
      </w:r>
      <w:r>
        <w:t xml:space="preserve"> </w:t>
      </w:r>
      <w:r>
        <w:t xml:space="preserve">empty lines are skipped, so reporting that seed would state a cause that was</w:t>
      </w:r>
      <w:r>
        <w:t xml:space="preserve"> </w:t>
      </w:r>
      <w:r>
        <w:t xml:space="preserve">never derived (§11.4.6).</w:t>
      </w:r>
      <w:r>
        <w:t xml:space="preserve"> </w:t>
      </w:r>
      <w:r>
        <w:rPr>
          <w:b/>
          <w:bCs/>
        </w:rPr>
        <w:t xml:space="preserve">P11</w:t>
      </w:r>
      <w:r>
        <w:t xml:space="preserve"> </w:t>
      </w:r>
      <w:r>
        <w:t xml:space="preserve">guards it.</w:t>
      </w:r>
    </w:p>
    <w:bookmarkStart w:id="19" w:name="Xa2514b0a4f3fc51bac688f635d25ee2f9af1c0e"/>
    <w:p>
      <w:pPr>
        <w:pStyle w:val="Heading3"/>
      </w:pPr>
      <w:r>
        <w:t xml:space="preserve">Why the store is opened</w:t>
      </w:r>
      <w:r>
        <w:t xml:space="preserve"> </w:t>
      </w:r>
      <w:r>
        <w:rPr>
          <w:rStyle w:val="VerbatimChar"/>
        </w:rPr>
        <w:t xml:space="preserve">mode=ro</w:t>
      </w:r>
      <w:r>
        <w:t xml:space="preserve"> </w:t>
      </w:r>
      <w:r>
        <w:t xml:space="preserve">— measured, not inferred</w:t>
      </w:r>
    </w:p>
    <w:p>
      <w:pPr>
        <w:pStyle w:val="FirstParagraph"/>
      </w:pPr>
      <w:r>
        <w:t xml:space="preserve">The read-only URI is the protection because</w:t>
      </w:r>
      <w:r>
        <w:t xml:space="preserve"> </w:t>
      </w:r>
      <w:r>
        <w:rPr>
          <w:b/>
          <w:bCs/>
        </w:rPr>
        <w:t xml:space="preserve">it cannot write by</w:t>
      </w:r>
      <w:r>
        <w:rPr>
          <w:b/>
          <w:bCs/>
        </w:rPr>
        <w:t xml:space="preserve"> </w:t>
      </w:r>
      <w:r>
        <w:rPr>
          <w:b/>
          <w:bCs/>
        </w:rPr>
        <w:t xml:space="preserve">construction</w:t>
      </w:r>
      <w:r>
        <w:t xml:space="preserve">. Measured 2026-08-27 on a scratch copy of the real WAL-mode</w:t>
      </w:r>
      <w:r>
        <w:t xml:space="preserve"> </w:t>
      </w:r>
      <w:r>
        <w:t xml:space="preserve">store: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through such a connection raises</w:t>
      </w:r>
      <w:r>
        <w:t xml:space="preserve"> </w:t>
      </w:r>
      <w:r>
        <w:rPr>
          <w:rStyle w:val="VerbatimChar"/>
        </w:rPr>
        <w:t xml:space="preserve">OperationalError: attempt to write a readonly database</w:t>
      </w:r>
      <w:r>
        <w:t xml:space="preserve">. That matters because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rPr>
          <w:b/>
          <w:bCs/>
        </w:rPr>
        <w:t xml:space="preserve">is tracked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ls-files --error-unmatch</w:t>
      </w:r>
      <w:r>
        <w:t xml:space="preserve"> </w:t>
      </w:r>
      <w:r>
        <w:t xml:space="preserve">succeeds), so it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inside invariant 30’s own NO-TRACE corpus, and a real</w:t>
      </w:r>
      <w:r>
        <w:t xml:space="preserve"> </w:t>
      </w:r>
      <w:r>
        <w:t xml:space="preserve">write would be caught there as a §11.4.84 quiescence violation.</w:t>
      </w:r>
    </w:p>
    <w:p>
      <w:pPr>
        <w:pStyle w:val="BodyText"/>
      </w:pPr>
      <w:r>
        <w:t xml:space="preserve">An earlier revision of this document gave a</w:t>
      </w:r>
      <w:r>
        <w:t xml:space="preserve"> </w:t>
      </w:r>
      <w:r>
        <w:rPr>
          <w:b/>
          <w:bCs/>
        </w:rPr>
        <w:t xml:space="preserve">sidecar-based</w:t>
      </w:r>
      <w:r>
        <w:t xml:space="preserve"> </w:t>
      </w:r>
      <w:r>
        <w:t xml:space="preserve">rationale</w:t>
      </w:r>
      <w:r>
        <w:t xml:space="preserve"> </w:t>
      </w:r>
      <w:r>
        <w:t xml:space="preserve">(</w:t>
      </w:r>
      <w:r>
        <w:t xml:space="preserve">“a read-write open would create</w:t>
      </w:r>
      <w:r>
        <w:t xml:space="preserve"> </w:t>
      </w:r>
      <w:r>
        <w:rPr>
          <w:rStyle w:val="VerbatimChar"/>
        </w:rPr>
        <w:t xml:space="preserve">-wal</w:t>
      </w:r>
      <w:r>
        <w:t xml:space="preserve">/</w:t>
      </w:r>
      <w:r>
        <w:rPr>
          <w:rStyle w:val="VerbatimChar"/>
        </w:rPr>
        <w:t xml:space="preserve">-shm</w:t>
      </w:r>
      <w:r>
        <w:t xml:space="preserve"> </w:t>
      </w:r>
      <w:r>
        <w:t xml:space="preserve">sidecars and move the tracked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file’s mtime, and the NO-TRACE scan would then report the library’s</w:t>
      </w:r>
      <w:r>
        <w:t xml:space="preserve"> </w:t>
      </w:r>
      <w:r>
        <w:t xml:space="preserve">read”</w:t>
      </w:r>
      <w:r>
        <w:t xml:space="preserve">). That causal story is</w:t>
      </w:r>
      <w:r>
        <w:t xml:space="preserve"> </w:t>
      </w:r>
      <w:r>
        <w:rPr>
          <w:b/>
          <w:bCs/>
        </w:rPr>
        <w:t xml:space="preserve">refuted in both directions</w:t>
      </w:r>
      <w:r>
        <w:t xml:space="preserve">. Measured on</w:t>
      </w:r>
      <w:r>
        <w:t xml:space="preserve"> </w:t>
      </w:r>
      <w:r>
        <w:t xml:space="preserve">pristine scratch copies: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open mode</w:t>
            </w:r>
          </w:p>
        </w:tc>
        <w:tc>
          <w:tcPr/>
          <w:p>
            <w:pPr>
              <w:pStyle w:val="Compact"/>
            </w:pPr>
            <w:r>
              <w:t xml:space="preserve">sidecars while open</w:t>
            </w:r>
          </w:p>
        </w:tc>
        <w:tc>
          <w:tcPr/>
          <w:p>
            <w:pPr>
              <w:pStyle w:val="Compact"/>
            </w:pPr>
            <w:r>
              <w:t xml:space="preserve">sidecars after clean 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mtime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read-write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mode=ro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left behind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</w:tbl>
    <w:p>
      <w:pPr>
        <w:pStyle w:val="BodyText"/>
      </w:pPr>
      <w:r>
        <w:t xml:space="preserve">So sidecars are created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modes, and it is the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open that</w:t>
      </w:r>
      <w:r>
        <w:t xml:space="preserve"> </w:t>
      </w:r>
      <w:r>
        <w:t xml:space="preserve">leaves them — the reverse of the old claim. Either way they are invisible to</w:t>
      </w:r>
      <w:r>
        <w:t xml:space="preserve"> </w:t>
      </w:r>
      <w:r>
        <w:t xml:space="preserve">the NO-TRACE scan, which enumerates</w:t>
      </w:r>
      <w:r>
        <w:t xml:space="preserve"> </w:t>
      </w:r>
      <w:r>
        <w:rPr>
          <w:b/>
          <w:bCs/>
        </w:rPr>
        <w:t xml:space="preserve">tracked</w:t>
      </w:r>
      <w:r>
        <w:t xml:space="preserve"> </w:t>
      </w:r>
      <w:r>
        <w:t xml:space="preserve">paths only: the sidecars are</w:t>
      </w:r>
      <w:r>
        <w:t xml:space="preserve"> </w:t>
      </w:r>
      <w:r>
        <w:t xml:space="preserve">untracked and gitignored (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Style w:val="VerbatimChar"/>
        </w:rPr>
        <w:t xml:space="preserve">docs/*.db-wal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docs/*.db-shm</w:t>
      </w:r>
      <w:r>
        <w:t xml:space="preserve">).</w:t>
      </w:r>
      <w:r>
        <w:t xml:space="preserve"> </w:t>
      </w:r>
      <w:r>
        <w:t xml:space="preserve">Neither open mode moved the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file’s own mtime.</w:t>
      </w:r>
    </w:p>
    <w:p>
      <w:pPr>
        <w:pStyle w:val="BodyText"/>
      </w:pPr>
      <w:r>
        <w:t xml:space="preserve">The original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stands and is separately measured:</w:t>
      </w:r>
      <w:r>
        <w:t xml:space="preserve"> </w:t>
      </w:r>
      <w:r>
        <w:rPr>
          <w:b/>
          <w:bCs/>
        </w:rPr>
        <w:t xml:space="preserve">12 uncached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mode=ro</w:t>
      </w:r>
      <w:r>
        <w:rPr>
          <w:b/>
          <w:bCs/>
        </w:rPr>
        <w:t xml:space="preserve"> </w:t>
      </w:r>
      <w:r>
        <w:rPr>
          <w:b/>
          <w:bCs/>
        </w:rPr>
        <w:t xml:space="preserve">reads through this library left the real store’s mtime ns-identical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2026-08-26 23:11:35.767155574 +0200</w:t>
      </w:r>
      <w:r>
        <w:t xml:space="preserve"> </w:t>
      </w:r>
      <w:r>
        <w:t xml:space="preserve">before and after).</w:t>
      </w:r>
    </w:p>
    <w:p>
      <w:pPr>
        <w:pStyle w:val="BodyText"/>
      </w:pPr>
      <w:r>
        <w:t xml:space="preserve">One further caveat, for precision rather than for this library (§11.4.6): the</w:t>
      </w:r>
      <w:r>
        <w:t xml:space="preserve"> </w:t>
      </w:r>
      <w:r>
        <w:t xml:space="preserve">claim</w:t>
      </w:r>
      <w:r>
        <w:t xml:space="preserve"> </w:t>
      </w:r>
      <w:r>
        <w:t xml:space="preserve">“a real write would be caught by the NO-TRACE scan”</w:t>
      </w:r>
      <w:r>
        <w:t xml:space="preserve"> </w:t>
      </w:r>
      <w:r>
        <w:t xml:space="preserve">holds for the</w:t>
      </w:r>
      <w:r>
        <w:t xml:space="preserve"> </w:t>
      </w:r>
      <w:r>
        <w:rPr>
          <w:b/>
          <w:bCs/>
        </w:rPr>
        <w:t xml:space="preserve">clean-close</w:t>
      </w:r>
      <w:r>
        <w:t xml:space="preserve"> </w:t>
      </w:r>
      <w:r>
        <w:t xml:space="preserve">path, where the checkpoint moves the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file’s own mtime. A</w:t>
      </w:r>
      <w:r>
        <w:t xml:space="preserve"> </w:t>
      </w:r>
      <w:r>
        <w:t xml:space="preserve">write that ends in an</w:t>
      </w:r>
      <w:r>
        <w:t xml:space="preserve"> </w:t>
      </w:r>
      <w:r>
        <w:rPr>
          <w:b/>
          <w:bCs/>
        </w:rPr>
        <w:t xml:space="preserve">unclean close</w:t>
      </w:r>
      <w:r>
        <w:t xml:space="preserve"> </w:t>
      </w:r>
      <w:r>
        <w:t xml:space="preserve">lands only in the untracked</w:t>
      </w:r>
      <w:r>
        <w:t xml:space="preserve"> </w:t>
      </w:r>
      <w:r>
        <w:rPr>
          <w:rStyle w:val="VerbatimChar"/>
        </w:rPr>
        <w:t xml:space="preserve">-wal</w:t>
      </w:r>
      <w:r>
        <w:t xml:space="preserve"> </w:t>
      </w:r>
      <w:r>
        <w:t xml:space="preserve">sidecar, which a tracked-paths-only scan cannot see. That is moot here —</w:t>
      </w:r>
      <w:r>
        <w:t xml:space="preserve"> </w:t>
      </w:r>
      <w:r>
        <w:rPr>
          <w:rStyle w:val="VerbatimChar"/>
        </w:rPr>
        <w:t xml:space="preserve">mode=ro</w:t>
      </w:r>
      <w:r>
        <w:t xml:space="preserve"> </w:t>
      </w:r>
      <w:r>
        <w:t xml:space="preserve">cannot write at all — but the scan is not a universal</w:t>
      </w:r>
      <w:r>
        <w:t xml:space="preserve"> </w:t>
      </w:r>
      <w:r>
        <w:t xml:space="preserve">write-detector, and saying so keeps the guarantee honest.</w:t>
      </w:r>
    </w:p>
    <w:p>
      <w:pPr>
        <w:pStyle w:val="BodyText"/>
      </w:pPr>
      <w:r>
        <w:t xml:space="preserve">Results are cached per item id — the store path derives from</w:t>
      </w:r>
      <w:r>
        <w:t xml:space="preserve"> </w:t>
      </w:r>
      <w:r>
        <w:rPr>
          <w:rStyle w:val="VerbatimChar"/>
        </w:rPr>
        <w:t xml:space="preserve">PROJECT_ROOT</w:t>
      </w:r>
      <w:r>
        <w:t xml:space="preserve">,</w:t>
      </w:r>
      <w:r>
        <w:t xml:space="preserve"> </w:t>
      </w:r>
      <w:r>
        <w:t xml:space="preserve">which is fixed for a gate run, so</w:t>
      </w:r>
      <w:r>
        <w:t xml:space="preserve"> </w:t>
      </w:r>
      <w:r>
        <w:rPr>
          <w:rStyle w:val="VerbatimChar"/>
        </w:rPr>
        <w:t xml:space="preserve">(store, id)</w:t>
      </w:r>
      <w:r>
        <w:t xml:space="preserve"> </w:t>
      </w:r>
      <w:r>
        <w:t xml:space="preserve">collapses to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— and the</w:t>
      </w:r>
      <w:r>
        <w:t xml:space="preserve"> </w:t>
      </w:r>
      <w:r>
        <w:t xml:space="preserve">store is not touched at all when the declaration table is empty.</w:t>
      </w:r>
    </w:p>
    <w:bookmarkEnd w:id="19"/>
    <w:bookmarkEnd w:id="20"/>
    <w:bookmarkStart w:id="21" w:name="public-interface"/>
    <w:p>
      <w:pPr>
        <w:pStyle w:val="Heading2"/>
      </w:pPr>
      <w:r>
        <w:t xml:space="preserve">Public interface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expected_red_verdict &lt;suite-path&gt; &lt;rc&gt;</w:t>
            </w:r>
          </w:p>
        </w:tc>
        <w:tc>
          <w:tcPr/>
          <w:p>
            <w:pPr>
              <w:pStyle w:val="Compact"/>
            </w:pPr>
            <w:r>
              <w:t xml:space="preserve">The single per-suite entry point the gate calls. Always exits 0; prints exactly one of</w:t>
            </w:r>
            <w:r>
              <w:t xml:space="preserve"> </w:t>
            </w:r>
            <w:r>
              <w:rPr>
                <w:rStyle w:val="VerbatimChar"/>
              </w:rPr>
              <w:t xml:space="preserve">UNDECLARED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HONOURED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BLOCK:&lt;reason&gt;</w:t>
            </w:r>
            <w:r>
              <w:t xml:space="preserve">. The</w:t>
            </w:r>
            <w:r>
              <w:t xml:space="preserve"> </w:t>
            </w:r>
            <w:r>
              <w:rPr>
                <w:b/>
                <w:bCs/>
              </w:rPr>
              <w:t xml:space="preserve">basename is not a parameter</w:t>
            </w:r>
            <w:r>
              <w:t xml:space="preserve"> </w:t>
            </w:r>
            <w:r>
              <w:t xml:space="preserve">— rows key on the repo-relative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expected_red_unmatched_rows</w:t>
            </w:r>
          </w:p>
        </w:tc>
        <w:tc>
          <w:tcPr/>
          <w:p>
            <w:pPr>
              <w:pStyle w:val="Compact"/>
            </w:pPr>
            <w:r>
              <w:t xml:space="preserve">The post-loop table sweep. Prints one line per row this run could not evaluate; prints nothing when every row was judged, and nothing at all for an empty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expected_red_row_shape_problem &lt;row&gt;</w:t>
            </w:r>
          </w:p>
        </w:tc>
        <w:tc>
          <w:tcPr/>
          <w:p>
            <w:pPr>
              <w:pStyle w:val="Compact"/>
            </w:pPr>
            <w:r>
              <w:t xml:space="preserve">Shared row-shape validator. Echoes the problem and returns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when the row is malformed; returns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silently when its shape is fine.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expected_red_item_status &lt;ITEM-ID&gt;</w:t>
            </w:r>
          </w:p>
        </w:tc>
        <w:tc>
          <w:tcPr/>
          <w:p>
            <w:pPr>
              <w:pStyle w:val="Compact"/>
            </w:pPr>
            <w:r>
              <w:t xml:space="preserve">Statuses on stdout.</w:t>
            </w:r>
            <w:r>
              <w:t xml:space="preserve"> </w:t>
            </w:r>
            <w:r>
              <w:rPr>
                <w:rStyle w:val="VerbatimChar"/>
              </w:rPr>
              <w:t xml:space="preserve">rc 0</w:t>
            </w:r>
            <w:r>
              <w:t xml:space="preserve"> </w:t>
            </w:r>
            <w:r>
              <w:t xml:space="preserve">found,</w:t>
            </w:r>
            <w:r>
              <w:t xml:space="preserve"> </w:t>
            </w:r>
            <w:r>
              <w:rPr>
                <w:rStyle w:val="VerbatimChar"/>
              </w:rPr>
              <w:t xml:space="preserve">rc 1</w:t>
            </w:r>
            <w:r>
              <w:t xml:space="preserve"> </w:t>
            </w:r>
            <w:r>
              <w:t xml:space="preserve">unknown id,</w:t>
            </w:r>
            <w:r>
              <w:t xml:space="preserve"> </w:t>
            </w:r>
            <w:r>
              <w:rPr>
                <w:rStyle w:val="VerbatimChar"/>
              </w:rPr>
              <w:t xml:space="preserve">rc 2</w:t>
            </w:r>
            <w:r>
              <w:t xml:space="preserve"> </w:t>
            </w:r>
            <w:r>
              <w:t xml:space="preserve">store/tool unusable.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expected_red_status_class &lt;status&gt;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expected_red_note_append &lt;label&gt; &lt;reason&gt;</w:t>
            </w:r>
          </w:p>
        </w:tc>
        <w:tc>
          <w:tcPr/>
          <w:p>
            <w:pPr>
              <w:pStyle w:val="Compact"/>
            </w:pPr>
            <w:r>
              <w:t xml:space="preserve">Appends a block reason to</w:t>
            </w:r>
            <w:r>
              <w:t xml:space="preserve"> </w:t>
            </w:r>
            <w:r>
              <w:rPr>
                <w:rStyle w:val="VerbatimChar"/>
              </w:rPr>
              <w:t xml:space="preserve">BASH_TEST_STALE_NOTE</w:t>
            </w:r>
            <w:r>
              <w:t xml:space="preserve"> </w:t>
            </w:r>
            <w:r>
              <w:t xml:space="preserve">(capped at 3, then</w:t>
            </w:r>
            <w:r>
              <w:t xml:space="preserve"> </w:t>
            </w:r>
            <w:r>
              <w:rPr>
                <w:rStyle w:val="VerbatimChar"/>
              </w:rPr>
              <w:t xml:space="preserve">(+more)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BLOCK:&lt;reason&gt;</w:t>
      </w:r>
      <w:r>
        <w:t xml:space="preserve"> </w:t>
      </w:r>
      <w:r>
        <w:t xml:space="preserve">text reaches the operator verbatim in the gate’s blocking</w:t>
      </w:r>
      <w:r>
        <w:t xml:space="preserve"> </w:t>
      </w:r>
      <w:r>
        <w:t xml:space="preserve">line, so it names the remedy, not just the symptom.</w:t>
      </w:r>
    </w:p>
    <w:p>
      <w:pPr>
        <w:pStyle w:val="BodyText"/>
      </w:pPr>
      <w:r>
        <w:rPr>
          <w:rStyle w:val="VerbatimChar"/>
        </w:rPr>
        <w:t xml:space="preserve">_EXPECTED_RED_SEEN</w:t>
      </w:r>
      <w:r>
        <w:t xml:space="preserve"> </w:t>
      </w:r>
      <w:r>
        <w:t xml:space="preserve">is the associative array of repo-relative paths the gate</w:t>
      </w:r>
      <w:r>
        <w:t xml:space="preserve"> </w:t>
      </w:r>
      <w:r>
        <w:t xml:space="preserve">actually executed.</w:t>
      </w:r>
      <w:r>
        <w:t xml:space="preserve"> </w:t>
      </w:r>
      <w:r>
        <w:rPr>
          <w:b/>
          <w:bCs/>
        </w:rPr>
        <w:t xml:space="preserve">The gate loop writes it, not this library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expected_red_verdict</w:t>
      </w:r>
      <w:r>
        <w:t xml:space="preserve"> </w:t>
      </w:r>
      <w:r>
        <w:t xml:space="preserve">is called inside a command substitution, so anything it</w:t>
      </w:r>
      <w:r>
        <w:t xml:space="preserve"> </w:t>
      </w:r>
      <w:r>
        <w:t xml:space="preserve">assigned would die with that subshell.</w:t>
      </w:r>
    </w:p>
    <w:bookmarkEnd w:id="21"/>
    <w:bookmarkStart w:id="22" w:name="adding-a-declaration"/>
    <w:p>
      <w:pPr>
        <w:pStyle w:val="Heading2"/>
      </w:pPr>
      <w:r>
        <w:t xml:space="preserve">Adding a declaration</w:t>
      </w:r>
    </w:p>
    <w:p>
      <w:pPr>
        <w:pStyle w:val="Compact"/>
        <w:numPr>
          <w:ilvl w:val="0"/>
          <w:numId w:val="1005"/>
        </w:numPr>
      </w:pPr>
      <w:r>
        <w:t xml:space="preserve">Confirm the suite genuinely exits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(a RED verdict, not an abort).</w:t>
      </w:r>
    </w:p>
    <w:p>
      <w:pPr>
        <w:pStyle w:val="Compact"/>
        <w:numPr>
          <w:ilvl w:val="0"/>
          <w:numId w:val="1005"/>
        </w:numPr>
      </w:pPr>
      <w:r>
        <w:t xml:space="preserve">Confirm the tracked item exists and is</w:t>
      </w:r>
      <w:r>
        <w:t xml:space="preserve"> </w:t>
      </w:r>
      <w:r>
        <w:rPr>
          <w:b/>
          <w:bCs/>
        </w:rPr>
        <w:t xml:space="preserve">open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Add the in-source marker to the suite:</w:t>
      </w:r>
      <w:r>
        <w:t xml:space="preserve"> </w:t>
      </w:r>
      <w:r>
        <w:rPr>
          <w:rStyle w:val="VerbatimChar"/>
        </w:rPr>
        <w:t xml:space="preserve"># EXPECTED-RED: &lt;ITEM-ID&gt;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Add the row to</w:t>
      </w:r>
      <w:r>
        <w:t xml:space="preserve"> </w:t>
      </w:r>
      <w:r>
        <w:rPr>
          <w:rStyle w:val="VerbatimChar"/>
        </w:rPr>
        <w:t xml:space="preserve">BASH_TEST_EXPECTED_RED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scripts/lib/expected_red.sh</w:t>
      </w:r>
      <w:r>
        <w:t xml:space="preserve">,</w:t>
      </w:r>
      <w:r>
        <w:t xml:space="preserve"> </w:t>
      </w:r>
      <w:r>
        <w:t xml:space="preserve">keyed on the suite’s</w:t>
      </w:r>
      <w:r>
        <w:t xml:space="preserve"> </w:t>
      </w:r>
      <w:r>
        <w:rPr>
          <w:b/>
          <w:bCs/>
        </w:rPr>
        <w:t xml:space="preserve">repo-relative path</w:t>
      </w:r>
      <w:r>
        <w:t xml:space="preserve">.</w:t>
      </w:r>
    </w:p>
    <w:bookmarkEnd w:id="22"/>
    <w:bookmarkStart w:id="23" w:name="removing-one"/>
    <w:p>
      <w:pPr>
        <w:pStyle w:val="Heading2"/>
      </w:pPr>
      <w:r>
        <w:t xml:space="preserve">Removing one</w:t>
      </w:r>
    </w:p>
    <w:p>
      <w:pPr>
        <w:pStyle w:val="FirstParagraph"/>
      </w:pPr>
      <w:r>
        <w:t xml:space="preserve">The mechanism forces this — you do not have to remember:</w:t>
      </w:r>
    </w:p>
    <w:p>
      <w:pPr>
        <w:pStyle w:val="Compact"/>
        <w:numPr>
          <w:ilvl w:val="0"/>
          <w:numId w:val="1006"/>
        </w:numPr>
      </w:pPr>
      <w:r>
        <w:t xml:space="preserve">the item closes →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blocks, naming the stale declaration;</w:t>
      </w:r>
    </w:p>
    <w:p>
      <w:pPr>
        <w:pStyle w:val="Compact"/>
        <w:numPr>
          <w:ilvl w:val="0"/>
          <w:numId w:val="1006"/>
        </w:numPr>
      </w:pPr>
      <w:r>
        <w:t xml:space="preserve">the suite starts passing →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blocks as an XPASS;</w:t>
      </w:r>
    </w:p>
    <w:p>
      <w:pPr>
        <w:pStyle w:val="Compact"/>
        <w:numPr>
          <w:ilvl w:val="0"/>
          <w:numId w:val="1006"/>
        </w:numPr>
      </w:pPr>
      <w:r>
        <w:t xml:space="preserve">the suite stops being executed at all →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blocks, naming the dead row.</w:t>
      </w:r>
    </w:p>
    <w:p>
      <w:pPr>
        <w:pStyle w:val="FirstParagraph"/>
      </w:pPr>
      <w:r>
        <w:t xml:space="preserve">Remove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halves (the row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marker) in the same commit.</w:t>
      </w:r>
    </w:p>
    <w:bookmarkEnd w:id="23"/>
    <w:bookmarkStart w:id="24" w:name="the-table-is-a-ratchet"/>
    <w:p>
      <w:pPr>
        <w:pStyle w:val="Heading2"/>
      </w:pPr>
      <w:r>
        <w:t xml:space="preserve">The table is a ratchet</w:t>
      </w:r>
    </w:p>
    <w:p>
      <w:pPr>
        <w:pStyle w:val="FirstParagraph"/>
      </w:pPr>
      <w:r>
        <w:rPr>
          <w:rStyle w:val="VerbatimChar"/>
        </w:rPr>
        <w:t xml:space="preserve">BASH_TEST_EXPECTED_RED</w:t>
      </w:r>
      <w:r>
        <w:t xml:space="preserve"> </w:t>
      </w:r>
      <w:r>
        <w:t xml:space="preserve">must only</w:t>
      </w:r>
      <w:r>
        <w:t xml:space="preserve"> </w:t>
      </w:r>
      <w:r>
        <w:rPr>
          <w:b/>
          <w:bCs/>
        </w:rPr>
        <w:t xml:space="preserve">shrink</w:t>
      </w:r>
      <w:r>
        <w:t xml:space="preserve"> </w:t>
      </w:r>
      <w:r>
        <w:t xml:space="preserve">(§11.4.135 / §11.4.248). It ships</w:t>
      </w:r>
      <w:r>
        <w:t xml:space="preserve"> </w:t>
      </w:r>
      <w:r>
        <w:rPr>
          <w:b/>
          <w:bCs/>
        </w:rPr>
        <w:t xml:space="preserve">empty</w:t>
      </w:r>
      <w:r>
        <w:t xml:space="preserve">, deliberately: an empty table means invariant 30 blocks on exactly</w:t>
      </w:r>
      <w:r>
        <w:t xml:space="preserve"> </w:t>
      </w:r>
      <w:r>
        <w:t xml:space="preserve">the same set of failures it blocked on before this library landed, so landing</w:t>
      </w:r>
      <w:r>
        <w:t xml:space="preserve"> </w:t>
      </w:r>
      <w:r>
        <w:t xml:space="preserve">the mechanism silences nothing by itself. Every silence is opt-in, two-place,</w:t>
      </w:r>
      <w:r>
        <w:t xml:space="preserve"> </w:t>
      </w:r>
      <w:r>
        <w:t xml:space="preserve">and self-expiring.</w:t>
      </w:r>
    </w:p>
    <w:bookmarkEnd w:id="24"/>
    <w:bookmarkStart w:id="25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— invariant 30, the only consumer.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tests/pre_build/test_bob221_expected_red_declaration.sh</w:t>
      </w:r>
      <w:r>
        <w:t xml:space="preserve"> </w:t>
      </w:r>
      <w:r>
        <w:t xml:space="preserve">— the RED that</w:t>
      </w:r>
      <w:r>
        <w:t xml:space="preserve"> </w:t>
      </w:r>
      <w:r>
        <w:t xml:space="preserve">specified this mechanism; it extracts invariant 30’s real loop, the real</w:t>
      </w:r>
      <w:r>
        <w:t xml:space="preserve"> </w:t>
      </w:r>
      <w:r>
        <w:t xml:space="preserve">post-loop sweep, and the real blocking predicate by content marker and runs</w:t>
      </w:r>
      <w:r>
        <w:t xml:space="preserve"> </w:t>
      </w:r>
      <w:r>
        <w:t xml:space="preserve">them, so it cannot drift into asserting on a private copy. It carries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in-source marker: retaining one while the suite is green is a latent XPASS</w:t>
      </w:r>
      <w:r>
        <w:t xml:space="preserve"> </w:t>
      </w:r>
      <w:r>
        <w:t xml:space="preserve">trap and contradicts the removal rule above.</w:t>
      </w:r>
    </w:p>
    <w:p>
      <w:pPr>
        <w:pStyle w:val="Compact"/>
        <w:numPr>
          <w:ilvl w:val="0"/>
          <w:numId w:val="1007"/>
        </w:numPr>
      </w:pPr>
      <w:r>
        <w:t xml:space="preserve">§11.4.115(F), §11.4.120, §11.4.135, §11.4.201, §11.4.215, §11.4.224,</w:t>
      </w:r>
      <w:r>
        <w:t xml:space="preserve"> </w:t>
      </w:r>
      <w:r>
        <w:t xml:space="preserve">§11.4.226, §11.4.227, §11.4.240, §11.4.248, §11.4.249, §11.4.252.</w:t>
      </w:r>
    </w:p>
    <w:bookmarkEnd w:id="25"/>
    <w:bookmarkStart w:id="27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2026-08-27 — BOB-221 suite</w:t>
      </w:r>
      <w:r>
        <w:t xml:space="preserve"> </w:t>
      </w:r>
      <w:r>
        <w:rPr>
          <w:b/>
          <w:bCs/>
        </w:rPr>
        <w:t xml:space="preserve">GREEN 19/19</w:t>
      </w:r>
      <w:r>
        <w:t xml:space="preserve"> </w:t>
      </w:r>
      <w:r>
        <w:t xml:space="preserve">(P-CONTROL + P1..P18), deterministic</w:t>
      </w:r>
      <w:r>
        <w:t xml:space="preserve"> </w:t>
      </w:r>
      <w:r>
        <w:t xml:space="preserve">across 3 consecutive runs (identical verdict-line hash).</w:t>
      </w:r>
      <w:r>
        <w:t xml:space="preserve"> </w:t>
      </w:r>
      <w:r>
        <w:rPr>
          <w:b/>
          <w:bCs/>
        </w:rPr>
        <w:t xml:space="preserve">Empty-table parity</w:t>
      </w:r>
      <w:r>
        <w:t xml:space="preserve"> </w:t>
      </w:r>
      <w:r>
        <w:t xml:space="preserve">re-verified</w:t>
      </w:r>
      <w:r>
        <w:t xml:space="preserve"> </w:t>
      </w:r>
      <w:r>
        <w:rPr>
          <w:rStyle w:val="VerbatimChar"/>
        </w:rPr>
        <w:t xml:space="preserve">diff</w:t>
      </w:r>
      <w:r>
        <w:t xml:space="preserve">-identical against</w:t>
      </w:r>
      <w:r>
        <w:t xml:space="preserve"> </w:t>
      </w:r>
      <w:r>
        <w:rPr>
          <w:rStyle w:val="VerbatimChar"/>
        </w:rPr>
        <w:t xml:space="preserve">HEAD:scripts/pre_build_verification.sh</w:t>
      </w:r>
      <w:r>
        <w:t xml:space="preserve"> </w:t>
      </w:r>
      <w:r>
        <w:t xml:space="preserve">(which contains zero</w:t>
      </w:r>
      <w:r>
        <w:t xml:space="preserve"> </w:t>
      </w:r>
      <w:r>
        <w:rPr>
          <w:rStyle w:val="VerbatimChar"/>
        </w:rPr>
        <w:t xml:space="preserve">expected_red</w:t>
      </w:r>
      <w:r>
        <w:t xml:space="preserve"> </w:t>
      </w:r>
      <w:r>
        <w:t xml:space="preserve">references — genuinely the pre-BOB-221</w:t>
      </w:r>
      <w:r>
        <w:t xml:space="preserve"> </w:t>
      </w:r>
      <w:r>
        <w:t xml:space="preserve">rule) across three scratch scenarios.</w:t>
      </w:r>
    </w:p>
    <w:p>
      <w:pPr>
        <w:pStyle w:val="BodyText"/>
      </w:pPr>
      <w:r>
        <w:rPr>
          <w:b/>
          <w:bCs/>
        </w:rPr>
        <w:t xml:space="preserve">Seventeen paired §1.1 mutations, each md5-delta-confirmed applied, each</w:t>
      </w:r>
      <w:r>
        <w:rPr>
          <w:b/>
          <w:bCs/>
        </w:rPr>
        <w:t xml:space="preserve"> </w:t>
      </w:r>
      <w:r>
        <w:rPr>
          <w:b/>
          <w:bCs/>
        </w:rPr>
        <w:t xml:space="preserve">killed.</w:t>
      </w:r>
      <w:r>
        <w:t xml:space="preserve"> </w:t>
      </w:r>
      <w:r>
        <w:t xml:space="preserve">Round 2 (10): basename re-key (P6), silencing the sweep (P7),</w:t>
      </w:r>
      <w:r>
        <w:t xml:space="preserve"> </w:t>
      </w:r>
      <w:r>
        <w:t xml:space="preserve">honouring any non-zero exit (P8), narrowing CLOSED to the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literal (P9),</w:t>
      </w:r>
      <w:r>
        <w:t xml:space="preserve"> </w:t>
      </w:r>
      <w:r>
        <w:t xml:space="preserve">dropping the extra-field refusal (P10/P16), reporting the CLOSED seed (P11),</w:t>
      </w:r>
      <w:r>
        <w:t xml:space="preserve"> </w:t>
      </w:r>
      <w:r>
        <w:t xml:space="preserve">honouring every undeclared suite (control needle), dropping marker/table</w:t>
      </w:r>
      <w:r>
        <w:t xml:space="preserve"> </w:t>
      </w:r>
      <w:r>
        <w:t xml:space="preserve">agreement (P5), deleting the sweep from the gate, deleting the seen-set write</w:t>
      </w:r>
      <w:r>
        <w:t xml:space="preserve"> </w:t>
      </w:r>
      <w:r>
        <w:t xml:space="preserve">from the loop (P1/P6). Round 3 (7):</w:t>
      </w:r>
      <w:r>
        <w:t xml:space="preserve"> </w:t>
      </w:r>
      <w:r>
        <w:rPr>
          <w:b/>
          <w:bCs/>
        </w:rPr>
        <w:t xml:space="preserve">prefix instead of exact path match</w:t>
      </w:r>
      <w:r>
        <w:rPr>
          <w:b/>
          <w:bCs/>
        </w:rPr>
        <w:t xml:space="preserve"> </w:t>
      </w:r>
      <w:r>
        <w:rPr>
          <w:b/>
          <w:bCs/>
        </w:rPr>
        <w:t xml:space="preserve">(P13)</w:t>
      </w:r>
      <w:r>
        <w:t xml:space="preserve">, gutting the exit-code reason text (P8), dropping the absent-marker</w:t>
      </w:r>
      <w:r>
        <w:t xml:space="preserve"> </w:t>
      </w:r>
      <w:r>
        <w:t xml:space="preserve">refusal (P12), silencing the sweep’s shape branch (P15/P16/P17), dropping the</w:t>
      </w:r>
      <w:r>
        <w:t xml:space="preserve"> </w:t>
      </w:r>
      <w:r>
        <w:t xml:space="preserve">marker’s left anchor (P14), dropping the duplicate-row check (P18), and</w:t>
      </w:r>
      <w:r>
        <w:t xml:space="preserve"> </w:t>
      </w:r>
      <w:r>
        <w:t xml:space="preserve">removing the sweep’s already-judged skip (caught by every counter assertion).</w:t>
      </w:r>
      <w:r>
        <w:t xml:space="preserve"> </w:t>
      </w:r>
      <w:r>
        <w:t xml:space="preserve">The round-2 battery was re-run against the round-3 code: all ten still kill.</w:t>
      </w:r>
    </w:p>
    <w:p>
      <w:pPr>
        <w:pStyle w:val="BodyText"/>
      </w:pPr>
      <w:r>
        <w:rPr>
          <w:b/>
          <w:bCs/>
        </w:rPr>
        <w:t xml:space="preserve">Two single-edit resistance probes</w:t>
      </w:r>
      <w:r>
        <w:t xml:space="preserve"> </w:t>
      </w:r>
      <w:r>
        <w:t xml:space="preserve">on the status vocabulary confirm the</w:t>
      </w:r>
      <w:r>
        <w:t xml:space="preserve"> </w:t>
      </w:r>
      <w:r>
        <w:t xml:space="preserve">property the round-1 review asked to keep: inserting a terminal status into</w:t>
      </w:r>
      <w:r>
        <w:t xml:space="preserve"> </w:t>
      </w:r>
      <w:r>
        <w:t xml:space="preserve">the OPEN list is</w:t>
      </w:r>
      <w:r>
        <w:t xml:space="preserve"> </w:t>
      </w:r>
      <w:r>
        <w:rPr>
          <w:b/>
          <w:bCs/>
        </w:rPr>
        <w:t xml:space="preserve">inert</w:t>
      </w:r>
      <w:r>
        <w:t xml:space="preserve"> </w:t>
      </w:r>
      <w:r>
        <w:t xml:space="preserve">(the suffix branch is first in the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shadows it), and altering the suffix literal degrades every terminal to</w:t>
      </w:r>
      <w:r>
        <w:t xml:space="preserve"> </w:t>
      </w:r>
      <w:r>
        <w:rPr>
          <w:b/>
          <w:bCs/>
        </w:rPr>
        <w:t xml:space="preserve">UNKNOWN</w:t>
      </w:r>
      <w:r>
        <w:t xml:space="preserve">, which is a refusal and still blocks.</w:t>
      </w:r>
    </w:p>
    <w:bookmarkStart w:id="26" w:name="X0a50c001494aba2367321758305e92bdc622971"/>
    <w:p>
      <w:pPr>
        <w:pStyle w:val="Heading3"/>
      </w:pPr>
      <w:r>
        <w:t xml:space="preserve">The carrier lesson, and why it is now structural</w:t>
      </w:r>
    </w:p>
    <w:p>
      <w:pPr>
        <w:pStyle w:val="FirstParagraph"/>
      </w:pPr>
      <w:r>
        <w:t xml:space="preserve">Three separate rounds each found a §11.4.201(7)(a) carrier, and the third one</w:t>
      </w:r>
      <w:r>
        <w:t xml:space="preserve"> </w:t>
      </w:r>
      <w:r>
        <w:t xml:space="preserve">was in the</w:t>
      </w:r>
      <w:r>
        <w:t xml:space="preserve"> </w:t>
      </w:r>
      <w:r>
        <w:rPr>
          <w:i/>
          <w:iCs/>
        </w:rPr>
        <w:t xml:space="preserve">oracle</w:t>
      </w:r>
      <w:r>
        <w:t xml:space="preserve">, not the product:</w:t>
      </w:r>
    </w:p>
    <w:p>
      <w:pPr>
        <w:pStyle w:val="Compact"/>
        <w:numPr>
          <w:ilvl w:val="0"/>
          <w:numId w:val="1008"/>
        </w:numPr>
      </w:pPr>
      <w:r>
        <w:t xml:space="preserve">round 2 — the UNKNOWN branch’s message contains</w:t>
      </w:r>
      <w:r>
        <w:t xml:space="preserve"> </w:t>
      </w:r>
      <w:r>
        <w:t xml:space="preserve">“closed set”</w:t>
      </w:r>
      <w:r>
        <w:t xml:space="preserve">, which</w:t>
      </w:r>
      <w:r>
        <w:t xml:space="preserve"> </w:t>
      </w:r>
      <w:r>
        <w:t xml:space="preserve">satisfied P3/P9’s case-insensitive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alternation;</w:t>
      </w:r>
    </w:p>
    <w:p>
      <w:pPr>
        <w:pStyle w:val="Compact"/>
        <w:numPr>
          <w:ilvl w:val="0"/>
          <w:numId w:val="1008"/>
        </w:numPr>
      </w:pPr>
      <w:r>
        <w:t xml:space="preserve">round 3 — P8’s</w:t>
      </w:r>
      <w:r>
        <w:t xml:space="preserve"> </w:t>
      </w:r>
      <w:r>
        <w:rPr>
          <w:rStyle w:val="VerbatimChar"/>
        </w:rPr>
        <w:t xml:space="preserve">abort</w:t>
      </w:r>
      <w:r>
        <w:t xml:space="preserve"> </w:t>
      </w:r>
      <w:r>
        <w:t xml:space="preserve">alternative was satisfied by its own scenario</w:t>
      </w:r>
      <w:r>
        <w:t xml:space="preserve"> </w:t>
      </w:r>
      <w:r>
        <w:rPr>
          <w:b/>
          <w:bCs/>
        </w:rPr>
        <w:t xml:space="preserve">filename</w:t>
      </w:r>
      <w:r>
        <w:t xml:space="preserve"> </w:t>
      </w:r>
      <w:r>
        <w:rPr>
          <w:rStyle w:val="VerbatimChar"/>
        </w:rPr>
        <w:t xml:space="preserve">test_zz_declared_abort.sh</w:t>
      </w:r>
      <w:r>
        <w:t xml:space="preserve">, so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declared-branch block</w:t>
      </w:r>
      <w:r>
        <w:t xml:space="preserve"> </w:t>
      </w:r>
      <w:r>
        <w:t xml:space="preserve">passed P8 whatever the reason.</w:t>
      </w:r>
    </w:p>
    <w:p>
      <w:pPr>
        <w:pStyle w:val="FirstParagraph"/>
      </w:pPr>
      <w:r>
        <w:t xml:space="preserve">Renaming the file would have fixed the instance and left the class open. The</w:t>
      </w:r>
      <w:r>
        <w:t xml:space="preserve"> </w:t>
      </w:r>
      <w:r>
        <w:t xml:space="preserve">suite now enforces the class mechanically, before any scenario runs: every</w:t>
      </w:r>
      <w:r>
        <w:t xml:space="preserve"> </w:t>
      </w:r>
      <w:r>
        <w:t xml:space="preserve">reason alternative must be</w:t>
      </w:r>
      <w:r>
        <w:t xml:space="preserve"> </w:t>
      </w:r>
      <w:r>
        <w:rPr>
          <w:b/>
          <w:bCs/>
        </w:rPr>
        <w:t xml:space="preserve">multi-word</w:t>
      </w:r>
      <w:r>
        <w:t xml:space="preserve">, and every scenario path must be</w:t>
      </w:r>
      <w:r>
        <w:t xml:space="preserve"> </w:t>
      </w:r>
      <w:r>
        <w:rPr>
          <w:b/>
          <w:bCs/>
        </w:rPr>
        <w:t xml:space="preserve">space-free</w:t>
      </w:r>
      <w:r>
        <w:t xml:space="preserve">. A filename carrier is then impossible by construction rather</w:t>
      </w:r>
      <w:r>
        <w:t xml:space="preserve"> </w:t>
      </w:r>
      <w:r>
        <w:t xml:space="preserve">than by vigilance, and a future single-word alternative aborts the run with</w:t>
      </w:r>
      <w:r>
        <w:t xml:space="preserve"> </w:t>
      </w:r>
      <w:r>
        <w:t xml:space="preserve">its own diagnosis.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2026-09-01T16:18:35Z</dcterms:created>
  <dcterms:modified xsi:type="dcterms:W3CDTF">2026-09-01T16:18:35Z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