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85</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4</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154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125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126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w:t>
            </w:r>
          </w:p>
        </w:tc>
      </w:tr>
      <w:tr>
        <w:tc>
          <w:tcPr/>
          <w:p>
            <w:pPr>
              <w:pStyle w:val="Compact"/>
            </w:pPr>
            <w:r>
              <w:t xml:space="preserve">127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 &lt;dir&gt; -newermt &lt;t&gt;'. Any future verification of 'which files did this run touch' must not use porcelain output as the corpus. |
    | 128 | High | Fixed (→ Fixed.md) | Bug | — | 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 |
    | 129 | — | Fixed (→ Fixed.md) | Bug | — | BOB-186 — workable-items diff returned exit 0 and the verdict "DB and Markdown are in sync" 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 "no Markdown compared"; (C) --issues alone -&gt; exit 0, "in sync (compared 77 Markdown item(s) against 184 DB item(s))".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 "in sync" is reachable only when the two printed counts account for each other. RED 4 fail/5 pass -&gt; GREEN 9/9; paired 1.1 mutation is the fixs own revert, killing exactly the 4 defect-guarding tests while the 5 preservation tests stay green. Case C now refuses naming "107 item(s) located in Fixed (supply --fixed)",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("fix(workable-items): diff claimed 'in sync' while 107 DB rows went uncompared") - only this tracker row was stale; no code work was owed.  ROOT CAUSE, proven from pre-fix source (11.4.6 - fact, not inference): two individually-reasonable pieces of sync.go. (a) sync.go:852-863, the reverse "absent in Markdown" pass, carried `if d.CurrentLocation == "Fixed" &amp;&amp; *fixedPath == "" { continue }` - its own comment declares the intent, suppress false positives for trackers the caller never supplied, correct in isolation - but the continue ALSO dropped those rows out of `differences`, and nothing compensated. (b) sync.go:894-897, the verdict, printed len(parsed) and len(dbItems) - the two MISMATCHED numbers - then decided purely on `differences`.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 "in sync" - "refusing to report a DB-vs-Markdown verdict that would silently exclude part of the DB - the supplied Markdown path(s) do not account for 122 item(s) located in Fixed (supply --fixed)", exit 1; with opt-in --partial-scope it reports "PARTIAL SCOPE - N difference(s) ... 122 of 201 DB item(s) were NOT compared", exit 1. The phrase "in sync" is structurally unreachable on a partial read. Regression suite sync_diff_partial_scope_test.go (9 tests) landed with the fix.  INSTRUMENT VALIDATED BOTH WAYS (11.4.201(7)(b)): negative control - regenerating Markdown from a copy DB yields "in sync (201 against 201)" exit 0, so the checker is not stuck-on-FAIL. Needle A (flip BOB-008 status, Issues leg) detected exit 1. Needle B (delete BOB-067 on the FIXED leg - the exact leg this defect was blind to) detected as "present in DB, absent in Markdown" (200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 `diff` does not compare (revision headers, *_Summary.md). |
    | 130 | — | Fixed (→ Fixed.md) | Bug | — | 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 'python3 -m pytest tests/unit/ -v --import-mode=importlib' 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 |
    | 131 | — | Fixed (→ Fixed.md) | Bug | — | 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 |
    | 132 | — | Fixed (→ Fixed.md) | Bug | — | BOB-198 — **OPERATOR DECISION (2026-08-26, §11.4.66): REFUSE TO START LAN-BOUND**  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addr=":&lt;port&gt;" 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 |
    | 133 | Medium | Fixed (→ Fixed.md) | Bug | — | 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 'tracked as BOB-159'. It is NOT. VERIFIED 2026-08-26 by direct query: BOB-159's description is 4685 chars with ZERO occurrences of 'symlink' or 'intermediate' (control-needled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 system trees, '..' 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 |
    | 134 | Medium | Fixed (→ Fixed.md) | Bug | — | BOB-202 — WHAT: scripts/ownership_repair.sh:493 reads parsed scope rows with 'while IFS=$</w:t>
            </w:r>
            <w:r>
              <w:t xml:space="preserve">‘</w:t>
            </w:r>
            <w:r>
              <w:t xml:space="preserve"> </w:t>
            </w:r>
            <w:r>
              <w:t xml:space="preserve">read -r e_path e_kind e_opt e_pres e_rec’</w:t>
            </w:r>
            <w:r>
              <w:t xml:space="preserve">.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 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w:t>
            </w:r>
            <w:r>
              <w:t xml:space="preserve"> </w:t>
            </w:r>
            <w:r>
              <w:t xml:space="preserve">failure. It also records why the unit suite could not see it: the fixture scope has no compose service at all, so only running the real invocation against the real scope surfaced it. 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tc>
      </w:tr>
      <w:tr>
        <w:tc>
          <w:tcPr/>
          <w:p>
            <w:pPr>
              <w:pStyle w:val="Compact"/>
            </w:pPr>
            <w:r>
              <w:t xml:space="preserve">135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w:t>
            </w:r>
            <w:r>
              <w:t xml:space="preserve"> </w:t>
            </w:r>
            <w:r>
              <w:t xml:space="preserve">port 7187 -&gt; 404</w:t>
            </w:r>
            <w:r>
              <w:t xml:space="preserve"> </w:t>
            </w:r>
            <w:r>
              <w:t xml:space="preserve">‘Hook not found’</w:t>
            </w:r>
            <w:r>
              <w:t xml:space="preserve"> </w:t>
            </w:r>
            <w:r>
              <w:t xml:space="preserve">(the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tc>
      </w:tr>
      <w:tr>
        <w:tc>
          <w:tcPr/>
          <w:p>
            <w:pPr>
              <w:pStyle w:val="Compact"/>
            </w:pPr>
            <w:r>
              <w:t xml:space="preserve">136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BOB-204 — 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w:t>
            </w:r>
            <w:r>
              <w:t xml:space="preserve"> </w:t>
            </w:r>
            <w:r>
              <w:rPr>
                <w:i/>
                <w:iCs/>
              </w:rPr>
              <w:t xml:space="preserve">.py at line 537, so Go falls to two text matchers that key on</w:t>
            </w:r>
            <w:r>
              <w:rPr>
                <w:i/>
                <w:iCs/>
              </w:rPr>
              <w:t xml:space="preserve"> </w:t>
            </w:r>
            <w:r>
              <w:rPr>
                <w:rStyle w:val="VerbatimChar"/>
                <w:i/>
                <w:iCs/>
              </w:rPr>
              <w:t xml:space="preserve">catch</w:t>
            </w:r>
            <w:r>
              <w:rPr>
                <w:i/>
                <w:iCs/>
              </w:rPr>
              <w:t xml:space="preserve"> </w:t>
            </w:r>
            <w:r>
              <w:rPr>
                <w:i/>
                <w:iCs/>
              </w:rPr>
              <w:t xml:space="preserve">—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w:t>
            </w:r>
            <w:r>
              <w:rPr>
                <w:i/>
                <w:iCs/>
              </w:rPr>
              <w:t xml:space="preserve"> </w:t>
            </w:r>
            <w:r>
              <w:rPr>
                <w:i/>
                <w:iCs/>
              </w:rPr>
              <w:t xml:space="preserve">“.env and Jackett deletes are best-effort …; failures are silently swallowed. The 204 status reflects DB success.”</w:t>
            </w:r>
            <w:r>
              <w:rPr>
                <w:i/>
                <w:iCs/>
              </w:rPr>
              <w:t xml:space="preserve"> </w:t>
            </w:r>
            <w:r>
              <w:rPr>
                <w:i/>
                <w:iCs/>
              </w:rPr>
              <w:t xml:space="preserve">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w:t>
            </w:r>
            <w:r>
              <w:rPr>
                <w:i/>
                <w:iCs/>
              </w:rP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rPr>
                <w:i/>
                <w:iCs/>
              </w:rPr>
              <w:t xml:space="preserve">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w:t>
            </w:r>
            <w:r>
              <w:rPr>
                <w:i/>
                <w:iCs/>
              </w:rPr>
              <w:t xml:space="preserve"> </w:t>
            </w:r>
            <w:r>
              <w:rPr>
                <w:i/>
                <w:iCs/>
              </w:rP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r>
              <w:t xml:space="preserve">. HONEST BOUNDARY (§11.4.6): the GREEN half of the flip is OWED, NOT CLAIMED. The stream was forbidden from editing credentials.go, so RED was watched, GREEN was not. 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tc>
      </w:tr>
      <w:tr>
        <w:tc>
          <w:tcPr/>
          <w:p>
            <w:pPr>
              <w:pStyle w:val="Compact"/>
            </w:pPr>
            <w:r>
              <w:t xml:space="preserve">137</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BOB-205 — 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tc>
      </w:tr>
      <w:tr>
        <w:tc>
          <w:tcPr/>
          <w:p>
            <w:pPr>
              <w:pStyle w:val="Compact"/>
            </w:pPr>
            <w:r>
              <w:t xml:space="preserve">138</w:t>
            </w:r>
          </w:p>
        </w:tc>
        <w:tc>
          <w:tcPr/>
          <w:p>
            <w:pPr>
              <w:pStyle w:val="Compact"/>
            </w:pPr>
            <w:r>
              <w:t xml:space="preserve">critical</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BOB-206 — 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 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w:t>
            </w:r>
          </w:p>
        </w:tc>
      </w:tr>
      <w:tr>
        <w:tc>
          <w:tcPr/>
          <w:p>
            <w:pPr>
              <w:pStyle w:val="Compact"/>
            </w:pPr>
            <w:r>
              <w:t xml:space="preserve">139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BOB-207 — 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 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 DESIGN QUESTION ANSWERED:</w:t>
            </w:r>
            <w:r>
              <w:t xml:space="preserve"> </w:t>
            </w:r>
            <w:r>
              <w:rPr>
                <w:b/>
                <w:bCs/>
              </w:rPr>
              <w:t xml:space="preserve">NARROW THE REPAIR. gid is NOT load-bearing.</w:t>
            </w:r>
            <w:r>
              <w:t xml:space="preserve"> </w:t>
            </w:r>
            <w:r>
              <w:t xml:space="preserve">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w:t>
            </w:r>
            <w:r>
              <w:t xml:space="preserve"> </w:t>
            </w:r>
            <w:r>
              <w:t xml:space="preserve">“owned by the account”</w:t>
            </w:r>
            <w:r>
              <w:t xml:space="preserve">. NO requirement mentions gid. -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w:t>
            </w:r>
            <w:r>
              <w:t xml:space="preserve"> </w:t>
            </w:r>
            <w:r>
              <w:t xml:space="preserve">“</w:t>
            </w:r>
            <w:r>
              <w:t xml:space="preserve">${OP_UID}" -o ! -gid "$</w:t>
            </w:r>
            <w:r>
              <w:t xml:space="preserve">{OP_GID}”</w:t>
            </w:r>
            <w:r>
              <w:t xml:space="preserve"> </w:t>
            </w:r>
            <w:r>
              <w:t xml:space="preserve">) -printf ’%U</w:t>
            </w:r>
            <w:r>
              <w:t xml:space="preserve"> </w:t>
            </w:r>
            <w:r>
              <w:t xml:space="preserve">140</w:t>
            </w:r>
          </w:p>
        </w:tc>
      </w:tr>
      <w:tr>
        <w:tc>
          <w:tcPr/>
          <w:p>
            <w:pPr>
              <w:pStyle w:val="Compact"/>
            </w:pPr>
            <w:r>
              <w:t xml:space="preserve">142</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143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144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w:t>
            </w:r>
          </w:p>
        </w:tc>
      </w:tr>
      <w:tr>
        <w:tc>
          <w:tcPr/>
          <w:p>
            <w:pPr>
              <w:pStyle w:val="Compact"/>
            </w:pPr>
            <w:r>
              <w:t xml:space="preserve">145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w:t>
            </w:r>
            <w:r>
              <w:t xml:space="preserve">.py. - DEFERRED CODE EXECUTION: qBittorrent EXECUTES those engine files. The bytes fetched over the network become running code on the operator’s host. 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w:t>
            </w:r>
          </w:p>
        </w:tc>
      </w:tr>
      <w:tr>
        <w:tc>
          <w:tcPr/>
          <w:p>
            <w:pPr>
              <w:pStyle w:val="Compact"/>
            </w:pPr>
            <w:r>
              <w:t xml:space="preserve">146</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BOB-218 — 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w:t>
            </w:r>
            <w:r>
              <w:t xml:space="preserve"> </w:t>
            </w:r>
            <w:r>
              <w:t xml:space="preserve">“w”</w:t>
            </w:r>
            <w:r>
              <w:t xml:space="preserve">)). 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w:t>
            </w:r>
          </w:p>
        </w:tc>
      </w:tr>
      <w:tr>
        <w:tc>
          <w:tcPr/>
          <w:p>
            <w:pPr>
              <w:pStyle w:val="Compact"/>
            </w:pPr>
            <w:r>
              <w:t xml:space="preserve">147</w:t>
            </w:r>
          </w:p>
        </w:tc>
        <w:tc>
          <w:tcPr/>
          <w:p>
            <w:pPr>
              <w:pStyle w:val="Compact"/>
            </w:pPr>
            <w:r>
              <w:t xml:space="preserve">minor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w:t>
            </w:r>
          </w:p>
        </w:tc>
      </w:tr>
      <w:tr>
        <w:tc>
          <w:tcPr/>
          <w:p>
            <w:pPr>
              <w:pStyle w:val="Compact"/>
            </w:pPr>
            <w:r>
              <w:t xml:space="preserve">148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149</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150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151</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152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153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154</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2026-09-23T07:43:25Z</dcterms:created>
  <dcterms:modified xsi:type="dcterms:W3CDTF">2026-09-23T07:43:25Z</dcterms:modified>
</cp:coreProperties>
</file>

<file path=docProps/custom.xml><?xml version="1.0" encoding="utf-8"?>
<Properties xmlns="http://schemas.openxmlformats.org/officeDocument/2006/custom-properties" xmlns:vt="http://schemas.openxmlformats.org/officeDocument/2006/docPropsVTypes"/>
</file>