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4</w:t>
            </w:r>
          </w:p>
        </w:tc>
      </w:tr>
      <w:tr>
        <w:tc>
          <w:tcPr/>
          <w:p>
            <w:pPr>
              <w:pStyle w:val="Compact"/>
            </w:pPr>
            <w:r>
              <w:t xml:space="preserve">Bug</w:t>
            </w:r>
          </w:p>
        </w:tc>
        <w:tc>
          <w:tcPr/>
          <w:p>
            <w:pPr>
              <w:pStyle w:val="Compact"/>
            </w:pPr>
            <w:r>
              <w:t xml:space="preserve">Operator-blocked</w:t>
            </w:r>
          </w:p>
        </w:tc>
        <w:tc>
          <w:tcPr/>
          <w:p>
            <w:pPr>
              <w:pStyle w:val="Compact"/>
            </w:pPr>
            <w:r>
              <w:t xml:space="preserve">2</w:t>
            </w:r>
          </w:p>
        </w:tc>
      </w:tr>
      <w:tr>
        <w:tc>
          <w:tcPr/>
          <w:p>
            <w:pPr>
              <w:pStyle w:val="Compact"/>
            </w:pPr>
            <w:r>
              <w:t xml:space="preserve">Bug</w:t>
            </w:r>
          </w:p>
        </w:tc>
        <w:tc>
          <w:tcPr/>
          <w:p>
            <w:pPr>
              <w:pStyle w:val="Compact"/>
            </w:pPr>
            <w:r>
              <w:t xml:space="preserve">Queued</w:t>
            </w:r>
          </w:p>
        </w:tc>
        <w:tc>
          <w:tcPr/>
          <w:p>
            <w:pPr>
              <w:pStyle w:val="Compact"/>
            </w:pPr>
            <w:r>
              <w:t xml:space="preserve">7</w:t>
            </w:r>
          </w:p>
        </w:tc>
      </w:tr>
      <w:tr>
        <w:tc>
          <w:tcPr/>
          <w:p>
            <w:pPr>
              <w:pStyle w:val="Compact"/>
            </w:pPr>
            <w:r>
              <w:t xml:space="preserve">Bug</w:t>
            </w:r>
          </w:p>
        </w:tc>
        <w:tc>
          <w:tcPr/>
          <w:p>
            <w:pPr>
              <w:pStyle w:val="Compact"/>
            </w:pPr>
            <w:r>
              <w:t xml:space="preserve">Ready for testing</w:t>
            </w:r>
          </w:p>
        </w:tc>
        <w:tc>
          <w:tcPr/>
          <w:p>
            <w:pPr>
              <w:pStyle w:val="Compact"/>
            </w:pPr>
            <w:r>
              <w:t xml:space="preserve">2</w:t>
            </w:r>
          </w:p>
        </w:tc>
      </w:tr>
      <w:tr>
        <w:tc>
          <w:tcPr/>
          <w:p>
            <w:pPr>
              <w:pStyle w:val="Compact"/>
            </w:pPr>
            <w:r>
              <w:t xml:space="preserve">Task</w:t>
            </w:r>
          </w:p>
        </w:tc>
        <w:tc>
          <w:tcPr/>
          <w:p>
            <w:pPr>
              <w:pStyle w:val="Compact"/>
            </w:pPr>
            <w:r>
              <w:t xml:space="preserve">In progress</w:t>
            </w:r>
          </w:p>
        </w:tc>
        <w:tc>
          <w:tcPr/>
          <w:p>
            <w:pPr>
              <w:pStyle w:val="Compact"/>
            </w:pPr>
            <w:r>
              <w:t xml:space="preserve">10</w:t>
            </w:r>
          </w:p>
        </w:tc>
      </w:tr>
      <w:tr>
        <w:tc>
          <w:tcPr/>
          <w:p>
            <w:pPr>
              <w:pStyle w:val="Compact"/>
            </w:pPr>
            <w:r>
              <w:t xml:space="preserve">Task</w:t>
            </w:r>
          </w:p>
        </w:tc>
        <w:tc>
          <w:tcPr/>
          <w:p>
            <w:pPr>
              <w:pStyle w:val="Compact"/>
            </w:pPr>
            <w:r>
              <w:t xml:space="preserve">Queued</w:t>
            </w:r>
          </w:p>
        </w:tc>
        <w:tc>
          <w:tcPr/>
          <w:p>
            <w:pPr>
              <w:pStyle w:val="Compact"/>
            </w:pPr>
            <w:r>
              <w:t xml:space="preserve">22</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49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Lava P2: Egress diagnosis and VPN-host SOCKS routing (containers pkg/egress)</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BOB-077</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BOB-082</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RD2-15: Create BOB-064..067 workable items for the four Lava-porting findings (closes GA-05)</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BOB-088</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RD2-21: Complete/verify README Tracked-Items + Status Documents table row-completeness (GA-07 remainder)</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§11.4.84 quiescence-check helper for the unattributed auto-commit path</w:t>
            </w:r>
          </w:p>
        </w:tc>
      </w:tr>
      <w:tr>
        <w:tc>
          <w:tcPr/>
          <w:p>
            <w:pPr>
              <w:pStyle w:val="Compact"/>
            </w:pPr>
            <w:r>
              <w:t xml:space="preserve">BOB-107</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pre-dispatch existence check for subagent task-brief source inputs</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UX-class test coverage (accessibility/usability) absent</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BOB-114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self-validation golden-bad fixture for the rate-limit detector</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BOB-135</w:t>
            </w:r>
          </w:p>
        </w:tc>
        <w:tc>
          <w:tcPr/>
          <w:p>
            <w:pPr>
              <w:pStyle w:val="Compact"/>
            </w:pPr>
            <w:r>
              <w:t xml:space="preserve">Bug</w:t>
            </w:r>
          </w:p>
        </w:tc>
        <w:tc>
          <w:tcPr/>
          <w:p>
            <w:pPr>
              <w:pStyle w:val="Compact"/>
            </w:pPr>
            <w:r>
              <w:t xml:space="preserve">Ready for testing</w:t>
            </w:r>
          </w:p>
        </w:tc>
        <w:tc>
          <w:tcPr/>
          <w:p>
            <w:pPr>
              <w:pStyle w:val="Compact"/>
            </w:pPr>
            <w:r>
              <w:t xml:space="preserve">Low</w:t>
            </w:r>
          </w:p>
        </w:tc>
        <w:tc>
          <w:tcPr/>
          <w:p>
            <w:pPr>
              <w:pStyle w:val="Compact"/>
            </w:pPr>
            <w:r>
              <w:t xml:space="preserve">Test isolation: test_list_hooks_after_create fails in bulk suite (Permission denied /config)</w:t>
            </w:r>
          </w:p>
        </w:tc>
      </w:tr>
      <w:tr>
        <w:tc>
          <w:tcPr/>
          <w:p>
            <w:pPr>
              <w:pStyle w:val="Compact"/>
            </w:pPr>
            <w:r>
              <w:t xml:space="preserve">BOB-143</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Orphaned .worktrees/ dirs (46M, unresolvable gitdir) pollute gate scan scope and manufacture false BOB-126-class findings</w:t>
            </w:r>
          </w:p>
        </w:tc>
      </w:tr>
      <w:tr>
        <w:tc>
          <w:tcPr/>
          <w:p>
            <w:pPr>
              <w:pStyle w:val="Compact"/>
            </w:pPr>
            <w:r>
              <w:t xml:space="preserve">BOB-151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CM-SCRIPT-DOCS-SYNC is a named gate with no implementation, and 24 of 36 scripts have no companion doc</w:t>
            </w:r>
          </w:p>
        </w:tc>
      </w:tr>
      <w:tr>
        <w:tc>
          <w:tcPr/>
          <w:p>
            <w:pPr>
              <w:pStyle w:val="Compact"/>
            </w:pPr>
            <w:r>
              <w:t xml:space="preserve">BOB-159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Ready for testing</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BOB-175</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BOB-187</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ROUND-3 PARTIAL FIX, MEASURED 2026-09-25 — STEP (1) OF THE ROUND-2 REMEDIATION ORDER LANDED; STEP (2) STILL OPEN, ACCEPTANCE NOT YET MET === 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 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 WHAT LANDED (constitution/scripts/gates/cm_dangerous_combination_fail_closed.sh — a constitution-submodule file, inherited by reference; landing it for real still needs the submodule’s own §11.4.26 fetch/pull/push workflow, separate from boba’s commit path): -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 -</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 -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 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 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 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 EVIDENCE: docs/qa/BOB-191/closure_evidence_20260925.md (full RED/GREEN transcripts, the C++ correction with live proof, the live full-repo scan table, anti-bluff provenance). State left uncommitted by design (constitution-submodule files need the §11.4.26 workflow, not boba’s commit-push-all.sh).</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BOB-196</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tc>
      </w:tr>
      <w:tr>
        <w:tc>
          <w:tcPr/>
          <w:p>
            <w:pPr>
              <w:pStyle w:val="Compact"/>
            </w:pPr>
            <w:r>
              <w:t xml:space="preserve">BOB-223</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w:t>
            </w:r>
          </w:p>
        </w:tc>
      </w:tr>
      <w:tr>
        <w:tc>
          <w:tcPr/>
          <w:p>
            <w:pPr>
              <w:pStyle w:val="Compact"/>
            </w:pPr>
            <w:r>
              <w:t xml:space="preserve">BOB-226</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BOB-235</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tc>
      </w:tr>
      <w:tr>
        <w:tc>
          <w:tcPr/>
          <w:p>
            <w:pPr>
              <w:pStyle w:val="Compact"/>
            </w:pPr>
            <w:r>
              <w:t xml:space="preserve">BOB-237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 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 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 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 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 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 DISCOVERY CHANNEL (§11.4.238): found by boba’s own pre-build sweep (scripts/pre_build_verification.sh, invariant 38/57) during a routine session commit — the automated gate itself is the discoverer, exactly as §11.4.238 requires.</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2026-09-25T08:50:11Z</dcterms:created>
  <dcterms:modified xsi:type="dcterms:W3CDTF">2026-09-25T08:50:11Z</dcterms:modified>
</cp:coreProperties>
</file>

<file path=docProps/custom.xml><?xml version="1.0" encoding="utf-8"?>
<Properties xmlns="http://schemas.openxmlformats.org/officeDocument/2006/custom-properties" xmlns:vt="http://schemas.openxmlformats.org/officeDocument/2006/docPropsVTypes"/>
</file>