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2cdf1d252227fb6c1970cd643b521282632ba23"/>
    <w:p>
      <w:pPr>
        <w:pStyle w:val="Heading1"/>
      </w:pPr>
      <w:r>
        <w:t xml:space="preserve">BOB-150 closure evidence — 2026-09-23 (staleness-corrected closure)</w:t>
      </w:r>
    </w:p>
    <w:bookmarkStart w:id="9" w:name="original-defect"/>
    <w:p>
      <w:pPr>
        <w:pStyle w:val="Heading2"/>
      </w:pPr>
      <w:r>
        <w:t xml:space="preserve">Original defect</w:t>
      </w:r>
    </w:p>
    <w:p>
      <w:pPr>
        <w:pStyle w:val="FirstParagraph"/>
      </w:pPr>
      <w:r>
        <w:t xml:space="preserve">Stored description (</w:t>
      </w:r>
      <w:r>
        <w:t xml:space="preserve">“N/44, 35 labelled”</w:t>
      </w:r>
      <w:r>
        <w:t xml:space="preserve">) reflects an old measurement — the</w:t>
      </w:r>
      <w:r>
        <w:t xml:space="preserve"> </w:t>
      </w:r>
      <w:r>
        <w:t xml:space="preserve">script has grown substantially since filing.</w:t>
      </w:r>
    </w:p>
    <w:bookmarkEnd w:id="9"/>
    <w:bookmarkStart w:id="10" w:name="X6caeb3db44be7150a831cd061d612720fb45784"/>
    <w:p>
      <w:pPr>
        <w:pStyle w:val="Heading2"/>
      </w:pPr>
      <w:r>
        <w:t xml:space="preserve">Current state (independently verified, 2026-09-23)</w:t>
      </w:r>
    </w:p>
    <w:p>
      <w:pPr>
        <w:pStyle w:val="FirstParagraph"/>
      </w:pPr>
      <w:r>
        <w:t xml:space="preserve">Every top-level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invariant label now consistently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[N/56]</w:t>
      </w:r>
      <w:r>
        <w:t xml:space="preserve">, complete and sequential (1 through 56, including</w:t>
      </w:r>
      <w:r>
        <w:t xml:space="preserve"> </w:t>
      </w:r>
      <w:r>
        <w:rPr>
          <w:rStyle w:val="VerbatimChar"/>
        </w:rPr>
        <w:t xml:space="preserve">[56/56]</w:t>
      </w:r>
      <w:r>
        <w:t xml:space="preserve">).</w:t>
      </w:r>
      <w:r>
        <w:t xml:space="preserve"> </w:t>
      </w:r>
      <w:r>
        <w:t xml:space="preserve">A SEPARATE, intentional inner loop (invoking the constitution submodule’s</w:t>
      </w:r>
      <w:r>
        <w:t xml:space="preserve"> </w:t>
      </w:r>
      <w:r>
        <w:t xml:space="preserve">own gate scripts, e.g. </w:t>
      </w:r>
      <w:r>
        <w:rPr>
          <w:rStyle w:val="VerbatimChar"/>
        </w:rPr>
        <w:t xml:space="preserve">[33/52] CM-CLI-AGENT-PLUGINS-WIRED -&gt; constitution/scripts/gates/...</w:t>
      </w:r>
      <w:r>
        <w:t xml:space="preserve">)</w:t>
      </w:r>
      <w:r>
        <w:t xml:space="preserve"> </w:t>
      </w:r>
      <w:r>
        <w:t xml:space="preserve">computes its OWN dynamic</w:t>
      </w:r>
      <w:r>
        <w:t xml:space="preserve"> </w:t>
      </w:r>
      <w:r>
        <w:rPr>
          <w:rStyle w:val="VerbatimChar"/>
        </w:rPr>
        <w:t xml:space="preserve">/N</w:t>
      </w:r>
      <w:r>
        <w:t xml:space="preserve"> </w:t>
      </w:r>
      <w:r>
        <w:t xml:space="preserve">denominator at runtime from the live count of</w:t>
      </w:r>
      <w:r>
        <w:t xml:space="preserve"> </w:t>
      </w:r>
      <w:r>
        <w:t xml:space="preserve">gate scripts it invokes — this is NOT a static string in the source (grep</w:t>
      </w:r>
      <w:r>
        <w:t xml:space="preserve"> </w:t>
      </w:r>
      <w:r>
        <w:t xml:space="preserve">for a literal</w:t>
      </w:r>
      <w:r>
        <w:t xml:space="preserve"> </w:t>
      </w:r>
      <w:r>
        <w:rPr>
          <w:rStyle w:val="VerbatimChar"/>
        </w:rPr>
        <w:t xml:space="preserve">/52</w:t>
      </w:r>
      <w:r>
        <w:t xml:space="preserve"> </w:t>
      </w:r>
      <w:r>
        <w:t xml:space="preserve">in source returns 0 hits), so it does not represent an</w:t>
      </w:r>
      <w:r>
        <w:t xml:space="preserve"> </w:t>
      </w:r>
      <w:r>
        <w:t xml:space="preserve">inconsistent/stale label the way the original defect described; it is a</w:t>
      </w:r>
      <w:r>
        <w:t xml:space="preserve"> </w:t>
      </w:r>
      <w:r>
        <w:t xml:space="preserve">deliberate two-tier structure (56 top-level invariants, one of which fans</w:t>
      </w:r>
      <w:r>
        <w:t xml:space="preserve"> </w:t>
      </w:r>
      <w:r>
        <w:t xml:space="preserve">out into a dynamically-sized inner gate-invocation loop).</w:t>
      </w:r>
    </w:p>
    <w:bookmarkEnd w:id="10"/>
    <w:bookmarkStart w:id="1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 (the original inconsistency is resolved by the script’s current</w:t>
      </w:r>
      <w:r>
        <w:t xml:space="preserve"> </w:t>
      </w:r>
      <w:r>
        <w:t xml:space="preserve">structure). Closed by coordinator after independent re-verification.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2026-09-23T11:48:19Z</dcterms:created>
  <dcterms:modified xsi:type="dcterms:W3CDTF">2026-09-23T11:48:19Z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