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ed"/>
    <w:p>
      <w:pPr>
        <w:pStyle w:val="Heading1"/>
      </w:pPr>
      <w:r>
        <w:t xml:space="preserve">Fixed</w:t>
      </w:r>
    </w:p>
    <w:p>
      <w:pPr>
        <w:pStyle w:val="FirstParagraph"/>
      </w:pPr>
      <w:r>
        <w:t xml:space="preserve">Closed LVA workable items. Status column carries the §11.4.33 type-aware closure verb.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565"/>
        <w:gridCol w:w="754"/>
        <w:gridCol w:w="660"/>
        <w:gridCol w:w="848"/>
        <w:gridCol w:w="1602"/>
        <w:gridCol w:w="1508"/>
        <w:gridCol w:w="12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LVA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Fix SHA</w:t>
            </w:r>
          </w:p>
        </w:tc>
        <w:tc>
          <w:tcPr/>
          <w:p>
            <w:pPr>
              <w:pStyle w:val="Compact"/>
            </w:pPr>
            <w:r>
              <w:t xml:space="preserve">Validation Test</w:t>
            </w:r>
          </w:p>
        </w:tc>
        <w:tc>
          <w:tcPr/>
          <w:p>
            <w:pPr>
              <w:pStyle w:val="Compact"/>
            </w:pPr>
            <w:r>
              <w:t xml:space="preserve">Challenge Test</w:t>
            </w:r>
          </w:p>
        </w:tc>
        <w:tc>
          <w:tcPr/>
          <w:p>
            <w:pPr>
              <w:pStyle w:val="Compact"/>
            </w:pPr>
            <w:r>
              <w:t xml:space="preserve">Closure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Deflake CredentialsViewModelTest &gt; select provider updates selectedProvider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feature/credentials/src/test/kotlin/lava/feature/credentials/CredentialsViewModelTest.kt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LVA-2</w:t>
            </w:r>
          </w:p>
        </w:tc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Closed (→ Fixed.md)</w:t>
            </w:r>
          </w:p>
        </w:tc>
        <w:tc>
          <w:tcPr/>
          <w:p>
            <w:pPr>
              <w:pStyle w:val="Compact"/>
            </w:pPr>
            <w:r>
              <w:t xml:space="preserve">§6.X-debt darwin/arm64 emulator-acceleration sub-debt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.lava-ci-evidence/sixth-law-incidents/2026-05-13-emulator-container-darwin-arm64-gap.json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2026-05-31T07:43:16Z</dcterms:created>
  <dcterms:modified xsi:type="dcterms:W3CDTF">2026-05-31T07:43:16Z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