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bookmarkStart w:id="91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.lava-ci-evidence/bluff-hunt/2026-08-12-lva-3-constitution-adoption-review.md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1"/>
    <w:bookmarkStart w:id="92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.lava-ci-evidence/bluff-hunt/2026-08-12-lva-087-device-verification-evidence.md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92"/>
    <w:bookmarkStart w:id="93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.lava-ci-evidence/genymotion/c66-2026-08-12-lva090-reverify/verdict.txt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</w:r>
      <w:r>
        <w:t xml:space="preserve"> </w:t>
      </w:r>
      <w:r>
        <w:t xml:space="preserve">‘select all enables only no-credential providers’</w:t>
      </w:r>
      <w:r>
        <w:t xml:space="preserve"> </w:t>
      </w:r>
      <w:r>
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2026-08-12T21:32:44Z</dcterms:created>
  <dcterms:modified xsi:type="dcterms:W3CDTF">2026-08-12T21:32:44Z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