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3" w:after="0" w:line="240"/>
        <w:ind w:right="2408" w:left="29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Универзитет у Крагујевцу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807" w:left="23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Факултет техничких наука у Чачку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773" w:dyaOrig="2773">
          <v:rect xmlns:o="urn:schemas-microsoft-com:office:office" xmlns:v="urn:schemas-microsoft-com:vml" id="rectole0000000000" style="width:138.65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697" w:left="127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Семинарски рад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1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Тема: Објектно оријентисана анализа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дизајн и израда апликације за рачунарску игрицу змијица</w:t>
      </w:r>
    </w:p>
    <w:p>
      <w:pPr>
        <w:spacing w:before="1" w:after="0" w:line="2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602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Предмет: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Објектно-оријентисано програмирање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Смер: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Информационе технологије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Студент: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Професор: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 Владе Урошевић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Milos Kovacevic 221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/2018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Асистент: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Катарина Митровић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0" w:left="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Contents</w:t>
      </w:r>
    </w:p>
    <w:p>
      <w:pPr>
        <w:spacing w:before="50" w:after="0" w:line="240"/>
        <w:ind w:right="0" w:left="2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Увoд..............................................................................................................................................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Упутство........................................................................................................................................ 3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Дијаграм случајева кпришћења ................................................................................................. 4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Дијаграм класа..............................................................................................................................6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Дијаграм активнпсти.....................................................................................................................7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Екстерни дизајн игре ....................................................................................................................8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0" w:line="240"/>
        <w:ind w:right="4142" w:left="42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13" w:left="2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Змијица представља рачунарску игрицу која првенствено служи за забаву или  жаргонски речено да се “убије време”. У којој играч има за циљ да  сакупи што више поена са змијицом која се креће по мапи и прикупља што је могуће више кружића и притом се повећава број поена, играч је изгубио игру када змијица удари у своје тело. Приликом сваког играња играч покушава да обори предходни рекорд који је остварио.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827" w:left="39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Упутство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14" w:left="2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 него што корисник започне игру потребно је унети податке о играчу и после се игрица почиње играти. Када  то  учините појављу је се мапа са змијицом чија је почетна дужина 3 и кружићи који се појављују насумично по мапи, Користите стрелице лево, десно, горе и доле (дијагонално кретање змијице није могуће) на тастатури за управљање да би се змијица кретала у одређеном правцу. Циљ игрице је да змијица поједе што више кружића који се појављују по мапи и притом играч да сакупи што више поена, сваки кружић који змијица поједе повећава величину за један што змијицу чини тежу за управњање и притом се повећава број поена. У горњем десном углу у сваком моменту такмичар може видети остварен број бодова и дужину игре а у горнњем десном углу играч може видети најбољи остварен резултат у игри. Играч је изгубио игру  кад змијица удари у своје тело.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object w:dxaOrig="9961" w:dyaOrig="425">
          <v:rect xmlns:o="urn:schemas-microsoft-com:office:office" xmlns:v="urn:schemas-microsoft-com:vml" id="rectole0000000001" style="width:498.050000pt;height:2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0" w:line="240"/>
        <w:ind w:right="2190" w:left="23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Дијаграм случајева коришћења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407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Дијаграм случајева коришћења је графички приказ садржаја скупа случајева коришћења. Указује на границе система и његову интеракцију са спољним светом.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Приказује учеснике, случајеве коришћења и везе између њих: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Који учесници извршавају које случајеве коришћења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Који случајеви коришћења укључује друге случајеве коришћења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308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Представља листу корака између корисника и система у циљу постизања одређеног циља. Служи кориснику да разуме шта систем ради, а веривикатору  да провери функционисање.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Активности којим се дефинише развој дијаграма случајева коришћења: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Дефинисањем учесника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Дефинисањем случајева коришћења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Дефинисањем типова веза између учесника и случајева коришћења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Израдом дијаграма случајева коришћења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013" w:dyaOrig="5871">
          <v:rect xmlns:o="urn:schemas-microsoft-com:office:office" xmlns:v="urn:schemas-microsoft-com:vml" id="rectole0000000002" style="width:300.650000pt;height:29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2992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                                                                    </w:t>
      </w: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Слика 1 Дијаграм случајева коришћења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Случај коришћења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game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Актер: Такмичар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Опис: Такмичар десним кликом на дугме нова игра покреће игру.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Случај коришћења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keys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Актер: Такмичар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1398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Опис: Када је игра започела, такмичар бира које ће тастере за управљање полигонима користити.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Случај коришћења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Актер: Такмичар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Опис: Такмичар кликом на дугме пауза паузира игру.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Случај коришћења 4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score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Актер: Такмичар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865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Опис: Кликом на дугме “High score”, такмичар има могућност да види највећи остварен резултат.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Случај коришћења 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Актер: Такмичар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Опис: Бирањем поља такмичар излази из апликације Змијице.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Случај коришћења 7: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Актер: Такмичар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79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Опис: Кликом на поље “Help”, такмичар добија текстуални запис у којем може прочитати правила игре као и опис контролa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0" w:line="240"/>
        <w:ind w:right="3373" w:left="349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Дијаграм класa</w:t>
      </w:r>
    </w:p>
    <w:p>
      <w:pPr>
        <w:spacing w:before="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65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Дијаграм класа садржи скуп класа, сарадњи и њихове релације. Дијаграм специфицира логичке и статичке аспекте модела. Итеративним поступком потребно је извршити идентификацију класа и при том додати операције.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Елементи дијаграма класа су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ствари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релације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Дијаграми класа су најчешћи у објектном моделирању.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овом програму дефинисане су три класе: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9"/>
        </w:numPr>
        <w:spacing w:before="0" w:after="0" w:line="240"/>
        <w:ind w:right="0" w:left="100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Loptica</w:t>
      </w:r>
    </w:p>
    <w:p>
      <w:pPr>
        <w:numPr>
          <w:ilvl w:val="0"/>
          <w:numId w:val="109"/>
        </w:numPr>
        <w:spacing w:before="0" w:after="0" w:line="240"/>
        <w:ind w:right="0" w:left="100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Zmijica</w:t>
      </w:r>
    </w:p>
    <w:p>
      <w:pPr>
        <w:numPr>
          <w:ilvl w:val="0"/>
          <w:numId w:val="109"/>
        </w:numPr>
        <w:spacing w:before="0" w:after="0" w:line="240"/>
        <w:ind w:right="0" w:left="100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Gameplay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класи лоптица дефинисан је објекат који је на мапи изражен помоћу кружића (Кружић који змија сакупља).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класи змијица дефинисан је објекат који је на мапи изражен помоћу змијице( Изглед змијице).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Класа Gameplay преставља главну класу и њој је дефинисана метода main као и сва остала подешавања.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</w:pPr>
      <w:r>
        <w:object w:dxaOrig="9756" w:dyaOrig="6372">
          <v:rect xmlns:o="urn:schemas-microsoft-com:office:office" xmlns:v="urn:schemas-microsoft-com:vml" id="rectole0000000003" style="width:487.800000pt;height:31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40"/>
        <w:ind w:right="0" w:left="287" w:firstLine="0"/>
        <w:jc w:val="left"/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                                                                        </w:t>
      </w: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                                                                             </w:t>
      </w: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Слика 2 Дијаграм класа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0" w:line="240"/>
        <w:ind w:right="0" w:left="3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Дијаграм активности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75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Дијаграм активности  је дијаграм који истиче ток контроле од активности до активности. Користи се за приказ токова у систему, са алтернативним путањама. Сличан је класичним блок дијаграмима, с тим што се на њему приказују и паралелни токови.</w:t>
      </w:r>
    </w:p>
    <w:p>
      <w:pPr>
        <w:spacing w:before="2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Активност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је понашање објекта док је у одређеном стању.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413"/>
        <w:ind w:right="1067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Транзиција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је кретање од активности до активности или од стања до стања. Елементи дијаграма активности:</w:t>
      </w:r>
    </w:p>
    <w:p>
      <w:pPr>
        <w:spacing w:before="4" w:after="0" w:line="24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Стања активности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Стања акције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Транзиције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Објекти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Гранања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Почетна и крајња тачка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Примена дијаграма активности: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000" w:leader="none"/>
        </w:tabs>
        <w:spacing w:before="0" w:after="0" w:line="240"/>
        <w:ind w:right="732" w:left="100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Стање дијаграма активности може представљати акцију, активности или стање тока објекта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Значајно се разликују у UML 1 од UML 2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Могу приказати и паралелна понашања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Служе за опис логике процедура, пословних поступака и тока посла</w:t>
      </w:r>
    </w:p>
    <w:p>
      <w:pPr>
        <w:spacing w:before="0" w:after="0" w:line="260"/>
        <w:ind w:right="0" w:left="6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Придружују се класи, односно њеној операцији или случају коришћења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дијаграма активности: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object w:dxaOrig="6207" w:dyaOrig="4122">
          <v:rect xmlns:o="urn:schemas-microsoft-com:office:office" xmlns:v="urn:schemas-microsoft-com:vml" id="rectole0000000004" style="width:310.350000pt;height:20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16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9819" w:dyaOrig="425">
          <v:rect xmlns:o="urn:schemas-microsoft-com:office:office" xmlns:v="urn:schemas-microsoft-com:vml" id="rectole0000000005" style="width:490.950000pt;height:2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6821" w:dyaOrig="7794">
          <v:rect xmlns:o="urn:schemas-microsoft-com:office:office" xmlns:v="urn:schemas-microsoft-com:vml" id="rectole0000000006" style="width:341.050000pt;height:38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2" w:after="0" w:line="240"/>
        <w:ind w:right="3403" w:left="347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16365D"/>
          <w:spacing w:val="0"/>
          <w:position w:val="0"/>
          <w:sz w:val="18"/>
          <w:shd w:fill="auto" w:val="clear"/>
        </w:rPr>
        <w:t xml:space="preserve">Слика 3 Дијаграм активнпсти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0" w:after="0" w:line="240"/>
        <w:ind w:right="0" w:left="31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Екстерни дизајн игре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0"/>
        <w:ind w:right="27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Када играч стартује игру, појављује се прозор игре и корисник моментално креће да игра исту </w:t>
      </w:r>
    </w:p>
    <w:p>
      <w:pPr>
        <w:spacing w:before="29" w:after="0" w:line="240"/>
        <w:ind w:right="27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088" w:dyaOrig="9090">
          <v:rect xmlns:o="urn:schemas-microsoft-com:office:office" xmlns:v="urn:schemas-microsoft-com:vml" id="rectole0000000007" style="width:554.400000pt;height:454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29" w:after="0" w:line="240"/>
        <w:ind w:right="27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9" w:after="0" w:line="240"/>
        <w:ind w:right="27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Када корисник започне игру појављује се мапа са змијцом  и кржићем. Када змијица поједе кружић он се појављује на другом месту на мапи. У горњем десном углу имамо податке о дужини змијице и о броју остварених поена који се мењају времном када змијаца поједе лоптицу у горњем левом углу играч може видети најбољи остварени reyultat у игрици.</w:t>
      </w:r>
    </w:p>
    <w:p>
      <w:pPr>
        <w:spacing w:before="29" w:after="0" w:line="240"/>
        <w:ind w:right="27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3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