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251F" w:rsidRDefault="003D251F">
      <w:proofErr w:type="spellStart"/>
      <w:r>
        <w:t>Dahl</w:t>
      </w:r>
      <w:proofErr w:type="spellEnd"/>
      <w:r>
        <w:t xml:space="preserve"> (2011) leidis 60 diislinõudluse uurimust 55 riigi kohta, kus oli kasutuses üle 300 erineva valemi. Hindas ka ise 124 riigis, sai Eesti puhul diisli hinnaelastsuseks -0,38 ja sissetulekuelastsuseks 1,32. Bensiini puhul vastavalt -0,32 ja 1,11.</w:t>
      </w:r>
      <w:r w:rsidR="0097339F">
        <w:t xml:space="preserve"> Mediaanhinnaelastsus on -0,34 ehk võrreldav Eesti näitajaga. T</w:t>
      </w:r>
      <w:r>
        <w:t>orkab silma, et Eesti puhul on hinnaelastsus kordades suurem naabrite omast (Soome -0,05; Läti ja Leedu mõlemad -0,13), aga sissetulekuelastsused on sarnased (naabritel 1,32-1,34 vahel)</w:t>
      </w:r>
    </w:p>
    <w:p w:rsidR="003D251F" w:rsidRDefault="0097339F">
      <w:r>
        <w:rPr>
          <w:noProof/>
        </w:rPr>
        <w:drawing>
          <wp:inline distT="0" distB="0" distL="0" distR="0">
            <wp:extent cx="3479800" cy="2794000"/>
            <wp:effectExtent l="0" t="0" r="6350" b="635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39F" w:rsidRDefault="0097339F">
      <w:r>
        <w:rPr>
          <w:noProof/>
        </w:rPr>
        <w:drawing>
          <wp:inline distT="0" distB="0" distL="0" distR="0">
            <wp:extent cx="3365500" cy="3168650"/>
            <wp:effectExtent l="0" t="0" r="635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1F" w:rsidRDefault="00B76EBA">
      <w:proofErr w:type="spellStart"/>
      <w:r>
        <w:t>Labandeira</w:t>
      </w:r>
      <w:proofErr w:type="spellEnd"/>
      <w:r>
        <w:t xml:space="preserve"> et. </w:t>
      </w:r>
      <w:proofErr w:type="spellStart"/>
      <w:r>
        <w:t>al</w:t>
      </w:r>
      <w:proofErr w:type="spellEnd"/>
      <w:r>
        <w:t xml:space="preserve"> (2017) Tegid </w:t>
      </w:r>
      <w:proofErr w:type="spellStart"/>
      <w:r>
        <w:t>metauurimuse</w:t>
      </w:r>
      <w:proofErr w:type="spellEnd"/>
      <w:r>
        <w:t xml:space="preserve"> energiahindade elastsuste kohta viis aastat hiljem 428 uurimustöö põhjal ja jõudsid järeldusele, et diisli puhul on keskmine lühiajaline hinnaelastsus -0,153 ning pikaajaline -0,443. </w:t>
      </w:r>
    </w:p>
    <w:p w:rsidR="00C4383D" w:rsidRDefault="00C4383D">
      <w:proofErr w:type="spellStart"/>
      <w:r>
        <w:t>Zeleke</w:t>
      </w:r>
      <w:proofErr w:type="spellEnd"/>
      <w:r>
        <w:t xml:space="preserve">, A. A (2016). Hindas EL-28 andmeid ja sai Eesti puhul diisli lühiajaliseks hinnaelastsuseks -0,027; pikaajaliseks hinnaelastsuseks -0,133 ning sissetulekuelastsused vastavalt 0,65** ja 0,85, aga enamik näitajaid ei olnud Eesti puhul statistiliselt olulised. Küll järeldas </w:t>
      </w:r>
      <w:proofErr w:type="spellStart"/>
      <w:r>
        <w:t>Zeleke</w:t>
      </w:r>
      <w:proofErr w:type="spellEnd"/>
      <w:r>
        <w:t xml:space="preserve">, et Eesti peaks </w:t>
      </w:r>
      <w:proofErr w:type="spellStart"/>
      <w:r>
        <w:t>diiselküituse</w:t>
      </w:r>
      <w:proofErr w:type="spellEnd"/>
      <w:r>
        <w:t xml:space="preserve"> aktsiise tõstma 28% selleks, et saavutada kliimaeesmärke.   </w:t>
      </w:r>
    </w:p>
    <w:p w:rsidR="00E07314" w:rsidRDefault="00E07314">
      <w:proofErr w:type="spellStart"/>
      <w:r>
        <w:t>Bakhat</w:t>
      </w:r>
      <w:proofErr w:type="spellEnd"/>
      <w:r>
        <w:t xml:space="preserve"> et </w:t>
      </w:r>
      <w:proofErr w:type="spellStart"/>
      <w:r>
        <w:t>al</w:t>
      </w:r>
      <w:proofErr w:type="spellEnd"/>
      <w:r>
        <w:t xml:space="preserve"> (2013) uurisid Hispaania näitel majanduskriisi mõju kütuste hinnaelastsusele ja leidsid, et majanduskriis mõnevõrra tõstis hinnaelastsust. Samuti leiti, et diiselkütuse puhul on nõudlus tänu tehnoloogilistele arengutele kahaneva trendiga (ca 1% nõudluse vähenemist aastas). </w:t>
      </w:r>
    </w:p>
    <w:p w:rsidR="00D8196F" w:rsidRDefault="00E07314">
      <w:proofErr w:type="spellStart"/>
      <w:r>
        <w:t>Danesin</w:t>
      </w:r>
      <w:proofErr w:type="spellEnd"/>
      <w:r>
        <w:t xml:space="preserve"> et. </w:t>
      </w:r>
      <w:proofErr w:type="spellStart"/>
      <w:r>
        <w:t>al</w:t>
      </w:r>
      <w:proofErr w:type="spellEnd"/>
      <w:r>
        <w:t xml:space="preserve"> (2013) uuris (samuti Hispaania) seda, kui suur mõju on diislikütusel töötavate masinate osakaalu mõju diislinõudluse hinnaelastsustele (p, y jäid enam-vähem varasemate uurimustega samaks; aga </w:t>
      </w:r>
      <w:r w:rsidR="00D8196F">
        <w:t>autode omamine pikas perspektiivis -1,18 elastsusega</w:t>
      </w:r>
      <w:r>
        <w:t>.</w:t>
      </w:r>
    </w:p>
    <w:p w:rsidR="00E07314" w:rsidRDefault="00D8196F">
      <w:r>
        <w:t>Jordan et.al (2012) (ikka Hispaania…) uuris „kütuseturismi“, jõudsid järeldusele, et piiriäärsete regioonide tanklad kohendavad hindu. Elastsus oli üsna suur 0,</w:t>
      </w:r>
      <w:bookmarkStart w:id="0" w:name="_GoBack"/>
      <w:bookmarkEnd w:id="0"/>
      <w:r>
        <w:t xml:space="preserve">8. </w:t>
      </w:r>
    </w:p>
    <w:p w:rsidR="00D8196F" w:rsidRDefault="00D8196F"/>
    <w:p w:rsidR="00C4383D" w:rsidRDefault="00C4383D"/>
    <w:p w:rsidR="003D251F" w:rsidRDefault="00C4383D">
      <w:proofErr w:type="spellStart"/>
      <w:r>
        <w:t>Bakhat</w:t>
      </w:r>
      <w:proofErr w:type="spellEnd"/>
      <w:r>
        <w:t xml:space="preserve">, M., </w:t>
      </w:r>
      <w:proofErr w:type="spellStart"/>
      <w:r>
        <w:t>Labeaga</w:t>
      </w:r>
      <w:proofErr w:type="spellEnd"/>
      <w:r w:rsidR="00B660CF">
        <w:t xml:space="preserve">, J.M., </w:t>
      </w:r>
      <w:proofErr w:type="spellStart"/>
      <w:r>
        <w:t>Labandeira</w:t>
      </w:r>
      <w:proofErr w:type="spellEnd"/>
      <w:r w:rsidR="00B660CF">
        <w:t xml:space="preserve">, X., </w:t>
      </w:r>
      <w:proofErr w:type="spellStart"/>
      <w:r>
        <w:t>López</w:t>
      </w:r>
      <w:proofErr w:type="spellEnd"/>
      <w:r w:rsidR="00B660CF">
        <w:t xml:space="preserve">. (2013)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and </w:t>
      </w:r>
      <w:proofErr w:type="spellStart"/>
      <w:r>
        <w:t>Elasticities</w:t>
      </w:r>
      <w:proofErr w:type="spellEnd"/>
      <w:r>
        <w:t xml:space="preserve"> of </w:t>
      </w:r>
      <w:proofErr w:type="spellStart"/>
      <w:r>
        <w:t>Car</w:t>
      </w:r>
      <w:proofErr w:type="spellEnd"/>
      <w:r>
        <w:t xml:space="preserve"> </w:t>
      </w:r>
      <w:proofErr w:type="spellStart"/>
      <w:r>
        <w:t>Fuels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Spain</w:t>
      </w:r>
      <w:r w:rsidR="00B660CF">
        <w:t xml:space="preserve">. </w:t>
      </w:r>
      <w:proofErr w:type="spellStart"/>
      <w:r w:rsidR="00B660CF">
        <w:t>Economics</w:t>
      </w:r>
      <w:proofErr w:type="spellEnd"/>
      <w:r w:rsidR="00B660CF">
        <w:t xml:space="preserve"> </w:t>
      </w:r>
      <w:proofErr w:type="spellStart"/>
      <w:r w:rsidR="00B660CF">
        <w:t>for</w:t>
      </w:r>
      <w:proofErr w:type="spellEnd"/>
      <w:r w:rsidR="00B660CF">
        <w:t xml:space="preserve"> </w:t>
      </w:r>
      <w:proofErr w:type="spellStart"/>
      <w:r w:rsidR="00B660CF">
        <w:t>Economy</w:t>
      </w:r>
      <w:proofErr w:type="spellEnd"/>
      <w:r w:rsidR="00B660CF">
        <w:t xml:space="preserve"> WP FA 15/2013. </w:t>
      </w:r>
    </w:p>
    <w:p w:rsidR="003D251F" w:rsidRDefault="003D251F" w:rsidP="003D251F">
      <w:proofErr w:type="spellStart"/>
      <w:r>
        <w:t>Dahl</w:t>
      </w:r>
      <w:proofErr w:type="spellEnd"/>
      <w:r>
        <w:t xml:space="preserve">, C. </w:t>
      </w:r>
      <w:r>
        <w:t>A.</w:t>
      </w:r>
      <w:r>
        <w:t xml:space="preserve">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gasoline</w:t>
      </w:r>
      <w:proofErr w:type="spellEnd"/>
      <w:r>
        <w:t xml:space="preserve"> and 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and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elasticities</w:t>
      </w:r>
      <w:proofErr w:type="spellEnd"/>
      <w:r>
        <w:t xml:space="preserve">. </w:t>
      </w:r>
      <w:r>
        <w:t xml:space="preserve">Energy </w:t>
      </w:r>
      <w:proofErr w:type="spellStart"/>
      <w:r>
        <w:t>Policy</w:t>
      </w:r>
      <w:proofErr w:type="spellEnd"/>
      <w:r>
        <w:t xml:space="preserve">, </w:t>
      </w:r>
      <w:proofErr w:type="spellStart"/>
      <w:r>
        <w:t>Volume</w:t>
      </w:r>
      <w:proofErr w:type="spellEnd"/>
      <w:r>
        <w:t xml:space="preserve"> 41, </w:t>
      </w:r>
      <w:proofErr w:type="spellStart"/>
      <w:r>
        <w:t>February</w:t>
      </w:r>
      <w:proofErr w:type="spellEnd"/>
      <w:r>
        <w:t xml:space="preserve"> 2012, Pages 2-13</w:t>
      </w:r>
      <w:r>
        <w:t xml:space="preserve">. </w:t>
      </w:r>
    </w:p>
    <w:p w:rsidR="00B76EBA" w:rsidRDefault="00B76EBA" w:rsidP="00B76EBA">
      <w:proofErr w:type="spellStart"/>
      <w:r>
        <w:t>Labandeira</w:t>
      </w:r>
      <w:proofErr w:type="spellEnd"/>
      <w:r>
        <w:t xml:space="preserve">, X., </w:t>
      </w:r>
      <w:proofErr w:type="spellStart"/>
      <w:r>
        <w:t>Labeaga</w:t>
      </w:r>
      <w:proofErr w:type="spellEnd"/>
      <w:r>
        <w:t xml:space="preserve">, J. M.,, </w:t>
      </w:r>
      <w:proofErr w:type="spellStart"/>
      <w:r>
        <w:t>López-Otero</w:t>
      </w:r>
      <w:proofErr w:type="spellEnd"/>
      <w:r>
        <w:t xml:space="preserve">, X. </w:t>
      </w:r>
      <w:r w:rsidRPr="00B76EBA">
        <w:t xml:space="preserve">A </w:t>
      </w:r>
      <w:proofErr w:type="spellStart"/>
      <w:r w:rsidRPr="00B76EBA">
        <w:t>meta-analysis</w:t>
      </w:r>
      <w:proofErr w:type="spellEnd"/>
      <w:r w:rsidRPr="00B76EBA">
        <w:t xml:space="preserve"> on </w:t>
      </w:r>
      <w:proofErr w:type="spellStart"/>
      <w:r w:rsidRPr="00B76EBA">
        <w:t>the</w:t>
      </w:r>
      <w:proofErr w:type="spellEnd"/>
      <w:r w:rsidRPr="00B76EBA">
        <w:t xml:space="preserve"> </w:t>
      </w:r>
      <w:proofErr w:type="spellStart"/>
      <w:r w:rsidRPr="00B76EBA">
        <w:t>price</w:t>
      </w:r>
      <w:proofErr w:type="spellEnd"/>
      <w:r w:rsidRPr="00B76EBA">
        <w:t xml:space="preserve"> </w:t>
      </w:r>
      <w:proofErr w:type="spellStart"/>
      <w:r w:rsidRPr="00B76EBA">
        <w:t>elasticity</w:t>
      </w:r>
      <w:proofErr w:type="spellEnd"/>
      <w:r w:rsidRPr="00B76EBA">
        <w:t xml:space="preserve"> of </w:t>
      </w:r>
      <w:proofErr w:type="spellStart"/>
      <w:r w:rsidRPr="00B76EBA">
        <w:t>energy</w:t>
      </w:r>
      <w:proofErr w:type="spellEnd"/>
      <w:r w:rsidRPr="00B76EBA">
        <w:t xml:space="preserve"> </w:t>
      </w:r>
      <w:proofErr w:type="spellStart"/>
      <w:r w:rsidRPr="00B76EBA">
        <w:t>demand</w:t>
      </w:r>
      <w:proofErr w:type="spellEnd"/>
      <w:r>
        <w:t xml:space="preserve">. </w:t>
      </w:r>
      <w:r>
        <w:t xml:space="preserve">. Energy </w:t>
      </w:r>
      <w:proofErr w:type="spellStart"/>
      <w:r>
        <w:t>Policy</w:t>
      </w:r>
      <w:proofErr w:type="spellEnd"/>
      <w:r>
        <w:t xml:space="preserve">, </w:t>
      </w:r>
      <w:proofErr w:type="spellStart"/>
      <w:r>
        <w:t>Volume</w:t>
      </w:r>
      <w:proofErr w:type="spellEnd"/>
      <w:r>
        <w:t xml:space="preserve"> </w:t>
      </w:r>
      <w:r>
        <w:t>102</w:t>
      </w:r>
      <w:r>
        <w:t>, 201</w:t>
      </w:r>
      <w:r>
        <w:t>7</w:t>
      </w:r>
      <w:r>
        <w:t xml:space="preserve">, Pages </w:t>
      </w:r>
      <w:r>
        <w:t>549</w:t>
      </w:r>
      <w:r>
        <w:t>-</w:t>
      </w:r>
      <w:r>
        <w:t>568</w:t>
      </w:r>
      <w:r>
        <w:t xml:space="preserve">. </w:t>
      </w:r>
    </w:p>
    <w:p w:rsidR="00B76EBA" w:rsidRDefault="00B76EBA" w:rsidP="003D251F"/>
    <w:sectPr w:rsidR="00B76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1F"/>
    <w:rsid w:val="003D251F"/>
    <w:rsid w:val="0097339F"/>
    <w:rsid w:val="00B660CF"/>
    <w:rsid w:val="00B76EBA"/>
    <w:rsid w:val="00C4383D"/>
    <w:rsid w:val="00D8196F"/>
    <w:rsid w:val="00E0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D551"/>
  <w15:chartTrackingRefBased/>
  <w15:docId w15:val="{E0335DB4-0AE5-4C4C-BFCB-1286D29F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334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Lättemäe</dc:creator>
  <cp:keywords/>
  <dc:description/>
  <cp:lastModifiedBy>Raoul Lättemäe</cp:lastModifiedBy>
  <cp:revision>4</cp:revision>
  <dcterms:created xsi:type="dcterms:W3CDTF">2021-05-24T10:03:00Z</dcterms:created>
  <dcterms:modified xsi:type="dcterms:W3CDTF">2021-05-24T10:57:00Z</dcterms:modified>
</cp:coreProperties>
</file>