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Табела 6.7. Листа ментора према тренутно важећим стандардима који се односи на испуњеност услова за менторе у оквиру образовно-научног, односно образовно-уметничког поља (период {fromYear}-{toYear})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1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Редни број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Матични број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Име и презиме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Назив установе у којој је ментор  запослен са пуним радним временом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Број СЦИ/ ССЦИ индексираних радова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47</Words>
  <Characters>292</Characters>
  <CharactersWithSpaces>334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2025-02-17T14:28:41Z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