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0CD6D">
      <w:pPr>
        <w:spacing w:after="40"/>
        <w:jc w:val="center"/>
      </w:pPr>
      <w:r>
        <w:rPr>
          <w:b/>
          <w:bCs/>
          <w:color w:val="1F3864"/>
          <w:sz w:val="30"/>
          <w:szCs w:val="30"/>
        </w:rPr>
        <w:t>CSIS3744</w:t>
      </w:r>
    </w:p>
    <w:p w14:paraId="077A975E">
      <w:pPr>
        <w:spacing w:after="40"/>
        <w:jc w:val="center"/>
      </w:pPr>
      <w:r>
        <w:rPr>
          <w:b/>
          <w:bCs/>
          <w:sz w:val="26"/>
          <w:szCs w:val="26"/>
        </w:rPr>
        <w:t>Practical Assignment 2</w:t>
      </w:r>
    </w:p>
    <w:p w14:paraId="7F2BB91E">
      <w:pPr>
        <w:spacing w:after="300"/>
        <w:jc w:val="center"/>
      </w:pPr>
      <w:r>
        <w:rPr>
          <w:color w:val="444444"/>
          <w:sz w:val="22"/>
          <w:szCs w:val="22"/>
        </w:rPr>
        <w:t>Student Number: 2021332339</w:t>
      </w:r>
    </w:p>
    <w:p w14:paraId="75496A61">
      <w:pPr>
        <w:pStyle w:val="2"/>
        <w:spacing w:before="280" w:after="120"/>
      </w:pPr>
      <w:r>
        <w:rPr>
          <w:b/>
          <w:bCs/>
          <w:color w:val="1F3864"/>
        </w:rPr>
        <w:t>1. Subnetting</w:t>
      </w:r>
    </w:p>
    <w:p w14:paraId="06C75190">
      <w:pPr>
        <w:pStyle w:val="3"/>
        <w:spacing w:before="280" w:after="120"/>
      </w:pPr>
      <w:r>
        <w:rPr>
          <w:b/>
          <w:bCs/>
          <w:color w:val="1F3864"/>
        </w:rPr>
        <w:t>1.3 ABC ISP</w:t>
      </w:r>
    </w:p>
    <w:p w14:paraId="2506FEB7">
      <w:pPr>
        <w:spacing w:after="120"/>
      </w:pPr>
      <w:r>
        <w:t>ABC ISP's server has been assigned the IP address 146.182.1.254, and the network must be divided into 8 subnets.</w:t>
      </w:r>
    </w:p>
    <w:p w14:paraId="69C3DB87">
      <w:pPr>
        <w:spacing w:before="220" w:after="80"/>
      </w:pPr>
      <w:r>
        <w:rPr>
          <w:b/>
          <w:bCs/>
        </w:rPr>
        <w:t xml:space="preserve">1.3.1 Default subnet mask for ABC ISP's network </w:t>
      </w:r>
    </w:p>
    <w:p w14:paraId="0A60980A">
      <w:pPr>
        <w:spacing w:after="120"/>
      </w:pPr>
      <w:r>
        <w:t>146 falls in the 128–191 range, which is the Class B range. The default subnet mask for a Class B network is therefore 255.255.0.0 (/16).</w:t>
      </w:r>
    </w:p>
    <w:p w14:paraId="71364883">
      <w:pPr>
        <w:spacing w:before="220" w:after="80"/>
      </w:pPr>
      <w:r>
        <w:rPr>
          <w:b/>
          <w:bCs/>
        </w:rPr>
        <w:t xml:space="preserve">1.3.2 New subnet mask for the proposed subnets </w:t>
      </w:r>
    </w:p>
    <w:p w14:paraId="5E9899D6">
      <w:pPr>
        <w:spacing w:after="120"/>
      </w:pPr>
      <w:r>
        <w:t>8 subnets are required. Since 2³ = 8, 3 bits must be borrowed from the host portion of the address.</w:t>
      </w:r>
    </w:p>
    <w:p w14:paraId="6AF79BEA">
      <w:pPr>
        <w:spacing w:after="120"/>
      </w:pPr>
      <w:r>
        <w:t>New prefix: /16 + 3 = /19</w:t>
      </w:r>
    </w:p>
    <w:p w14:paraId="5E7A2B3D">
      <w:pPr>
        <w:spacing w:after="120"/>
      </w:pPr>
      <w:r>
        <w:t>The third octet becomes 11100000 = 128 + 64 + 32 = 224.</w:t>
      </w:r>
    </w:p>
    <w:p w14:paraId="389B33A5">
      <w:pPr>
        <w:spacing w:after="120"/>
      </w:pPr>
      <w:r>
        <w:rPr>
          <w:b/>
          <w:bCs/>
        </w:rPr>
        <w:t xml:space="preserve">Subnet mask: </w:t>
      </w:r>
      <w:r>
        <w:t>255.255.224.0</w:t>
      </w:r>
    </w:p>
    <w:p w14:paraId="0B02E9EC">
      <w:pPr>
        <w:spacing w:before="220" w:after="80"/>
      </w:pPr>
      <w:r>
        <w:rPr>
          <w:b/>
          <w:bCs/>
        </w:rPr>
        <w:t xml:space="preserve">1.3.3 Usable addresses per subnet </w:t>
      </w:r>
    </w:p>
    <w:p w14:paraId="5221A9D6">
      <w:pPr>
        <w:spacing w:after="120"/>
      </w:pPr>
      <w:r>
        <w:t>Host bits remaining = 32 − 19 = 13.</w:t>
      </w:r>
    </w:p>
    <w:p w14:paraId="0D13D692">
      <w:pPr>
        <w:spacing w:after="120"/>
      </w:pPr>
      <w:r>
        <w:t xml:space="preserve">Usable hosts per subnet = 2¹³ − 2 = 8,192 − 2 = </w:t>
      </w:r>
      <w:r>
        <w:rPr>
          <w:b/>
          <w:bCs/>
        </w:rPr>
        <w:t>8,190</w:t>
      </w:r>
    </w:p>
    <w:p w14:paraId="2DB4F07C">
      <w:pPr>
        <w:spacing w:before="220" w:after="80"/>
      </w:pPr>
      <w:r>
        <w:rPr>
          <w:b/>
          <w:bCs/>
        </w:rPr>
        <w:t xml:space="preserve">1.3.4 Total number of machines the whole network can host </w:t>
      </w:r>
    </w:p>
    <w:p w14:paraId="0156FD33">
      <w:pPr>
        <w:spacing w:after="120"/>
      </w:pPr>
      <w:r>
        <w:t xml:space="preserve">8 subnets × 8,190 usable addresses = </w:t>
      </w:r>
      <w:r>
        <w:rPr>
          <w:b/>
          <w:bCs/>
        </w:rPr>
        <w:t>65,520 machines</w:t>
      </w:r>
    </w:p>
    <w:p w14:paraId="44CBCCB1">
      <w:pPr>
        <w:spacing w:before="220" w:after="80"/>
      </w:pPr>
      <w:r>
        <w:rPr>
          <w:b/>
          <w:bCs/>
        </w:rPr>
        <w:t xml:space="preserve">1.3.5 Server IP address in CIDR notation </w:t>
      </w:r>
    </w:p>
    <w:p w14:paraId="1C209F44">
      <w:pPr>
        <w:spacing w:after="120"/>
      </w:pPr>
      <w:r>
        <w:t>146.182.1.254/19</w:t>
      </w:r>
    </w:p>
    <w:p w14:paraId="3EC337A8">
      <w:pPr>
        <w:spacing w:before="220" w:after="80"/>
      </w:pPr>
      <w:r>
        <w:rPr>
          <w:b/>
          <w:bCs/>
        </w:rPr>
        <w:t xml:space="preserve">1.3.6 First two subnets </w:t>
      </w:r>
    </w:p>
    <w:p w14:paraId="1AC2E68E">
      <w:pPr>
        <w:spacing w:after="120"/>
      </w:pPr>
      <w:r>
        <w:t>Block size = 256 − 224 = 32, so each subnet steps up by 32 in the third octet. The broadcast address is one address below the start of the next subnet, and the usable range spans everything in between.</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0"/>
        <w:gridCol w:w="2350"/>
        <w:gridCol w:w="2350"/>
        <w:gridCol w:w="2350"/>
      </w:tblGrid>
      <w:tr w14:paraId="6C1A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50" w:type="dxa"/>
            <w:shd w:val="clear" w:color="auto" w:fill="1F3864"/>
            <w:tcMar>
              <w:top w:w="80" w:type="dxa"/>
              <w:left w:w="100" w:type="dxa"/>
              <w:bottom w:w="80" w:type="dxa"/>
              <w:right w:w="100" w:type="dxa"/>
            </w:tcMar>
            <w:vAlign w:val="center"/>
          </w:tcPr>
          <w:p w14:paraId="2AD770F2">
            <w:pPr>
              <w:jc w:val="center"/>
            </w:pPr>
            <w:r>
              <w:rPr>
                <w:b/>
                <w:bCs/>
                <w:color w:val="FFFFFF"/>
                <w:sz w:val="20"/>
                <w:szCs w:val="20"/>
              </w:rPr>
              <w:t>Subnet</w:t>
            </w:r>
          </w:p>
        </w:tc>
        <w:tc>
          <w:tcPr>
            <w:tcW w:w="2350" w:type="dxa"/>
            <w:shd w:val="clear" w:color="auto" w:fill="1F3864"/>
            <w:tcMar>
              <w:top w:w="80" w:type="dxa"/>
              <w:left w:w="100" w:type="dxa"/>
              <w:bottom w:w="80" w:type="dxa"/>
              <w:right w:w="100" w:type="dxa"/>
            </w:tcMar>
            <w:vAlign w:val="center"/>
          </w:tcPr>
          <w:p w14:paraId="1E6169E4">
            <w:pPr>
              <w:jc w:val="center"/>
            </w:pPr>
            <w:r>
              <w:rPr>
                <w:b/>
                <w:bCs/>
                <w:color w:val="FFFFFF"/>
                <w:sz w:val="20"/>
                <w:szCs w:val="20"/>
              </w:rPr>
              <w:t>Network Address</w:t>
            </w:r>
          </w:p>
        </w:tc>
        <w:tc>
          <w:tcPr>
            <w:tcW w:w="2350" w:type="dxa"/>
            <w:shd w:val="clear" w:color="auto" w:fill="1F3864"/>
            <w:tcMar>
              <w:top w:w="80" w:type="dxa"/>
              <w:left w:w="100" w:type="dxa"/>
              <w:bottom w:w="80" w:type="dxa"/>
              <w:right w:w="100" w:type="dxa"/>
            </w:tcMar>
            <w:vAlign w:val="center"/>
          </w:tcPr>
          <w:p w14:paraId="66DF0A17">
            <w:pPr>
              <w:jc w:val="center"/>
            </w:pPr>
            <w:r>
              <w:rPr>
                <w:b/>
                <w:bCs/>
                <w:color w:val="FFFFFF"/>
                <w:sz w:val="20"/>
                <w:szCs w:val="20"/>
              </w:rPr>
              <w:t>Broadcast Address</w:t>
            </w:r>
          </w:p>
        </w:tc>
        <w:tc>
          <w:tcPr>
            <w:tcW w:w="2350" w:type="dxa"/>
            <w:shd w:val="clear" w:color="auto" w:fill="1F3864"/>
            <w:tcMar>
              <w:top w:w="80" w:type="dxa"/>
              <w:left w:w="100" w:type="dxa"/>
              <w:bottom w:w="80" w:type="dxa"/>
              <w:right w:w="100" w:type="dxa"/>
            </w:tcMar>
            <w:vAlign w:val="center"/>
          </w:tcPr>
          <w:p w14:paraId="3C06B869">
            <w:pPr>
              <w:jc w:val="center"/>
            </w:pPr>
            <w:r>
              <w:rPr>
                <w:b/>
                <w:bCs/>
                <w:color w:val="FFFFFF"/>
                <w:sz w:val="20"/>
                <w:szCs w:val="20"/>
              </w:rPr>
              <w:t>Usable Host Address Range</w:t>
            </w:r>
          </w:p>
        </w:tc>
      </w:tr>
      <w:tr w14:paraId="139E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3BDE480E">
            <w:pPr>
              <w:jc w:val="center"/>
            </w:pPr>
            <w:r>
              <w:rPr>
                <w:b w:val="0"/>
                <w:bCs w:val="0"/>
                <w:color w:val="000000"/>
                <w:sz w:val="20"/>
                <w:szCs w:val="20"/>
              </w:rPr>
              <w:t>1</w:t>
            </w:r>
          </w:p>
        </w:tc>
        <w:tc>
          <w:tcPr>
            <w:tcW w:w="2350" w:type="dxa"/>
            <w:tcMar>
              <w:top w:w="80" w:type="dxa"/>
              <w:left w:w="100" w:type="dxa"/>
              <w:bottom w:w="80" w:type="dxa"/>
              <w:right w:w="100" w:type="dxa"/>
            </w:tcMar>
            <w:vAlign w:val="center"/>
          </w:tcPr>
          <w:p w14:paraId="5EA29597">
            <w:pPr>
              <w:jc w:val="center"/>
            </w:pPr>
            <w:r>
              <w:rPr>
                <w:b w:val="0"/>
                <w:bCs w:val="0"/>
                <w:color w:val="000000"/>
                <w:sz w:val="20"/>
                <w:szCs w:val="20"/>
              </w:rPr>
              <w:t>146.182.0.0</w:t>
            </w:r>
          </w:p>
        </w:tc>
        <w:tc>
          <w:tcPr>
            <w:tcW w:w="2350" w:type="dxa"/>
            <w:tcMar>
              <w:top w:w="80" w:type="dxa"/>
              <w:left w:w="100" w:type="dxa"/>
              <w:bottom w:w="80" w:type="dxa"/>
              <w:right w:w="100" w:type="dxa"/>
            </w:tcMar>
            <w:vAlign w:val="center"/>
          </w:tcPr>
          <w:p w14:paraId="40C8099F">
            <w:pPr>
              <w:jc w:val="center"/>
            </w:pPr>
            <w:r>
              <w:rPr>
                <w:b w:val="0"/>
                <w:bCs w:val="0"/>
                <w:color w:val="000000"/>
                <w:sz w:val="20"/>
                <w:szCs w:val="20"/>
              </w:rPr>
              <w:t>146.182.31.255</w:t>
            </w:r>
          </w:p>
        </w:tc>
        <w:tc>
          <w:tcPr>
            <w:tcW w:w="2350" w:type="dxa"/>
            <w:tcMar>
              <w:top w:w="80" w:type="dxa"/>
              <w:left w:w="100" w:type="dxa"/>
              <w:bottom w:w="80" w:type="dxa"/>
              <w:right w:w="100" w:type="dxa"/>
            </w:tcMar>
            <w:vAlign w:val="center"/>
          </w:tcPr>
          <w:p w14:paraId="789D15C9">
            <w:pPr>
              <w:jc w:val="center"/>
            </w:pPr>
            <w:r>
              <w:rPr>
                <w:b w:val="0"/>
                <w:bCs w:val="0"/>
                <w:color w:val="000000"/>
                <w:sz w:val="20"/>
                <w:szCs w:val="20"/>
              </w:rPr>
              <w:t>146.182.0.1 – 146.182.31.254</w:t>
            </w:r>
          </w:p>
        </w:tc>
      </w:tr>
      <w:tr w14:paraId="6721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6C1154C4">
            <w:pPr>
              <w:jc w:val="center"/>
            </w:pPr>
            <w:r>
              <w:rPr>
                <w:b w:val="0"/>
                <w:bCs w:val="0"/>
                <w:color w:val="000000"/>
                <w:sz w:val="20"/>
                <w:szCs w:val="20"/>
              </w:rPr>
              <w:t>2</w:t>
            </w:r>
          </w:p>
        </w:tc>
        <w:tc>
          <w:tcPr>
            <w:tcW w:w="2350" w:type="dxa"/>
            <w:tcMar>
              <w:top w:w="80" w:type="dxa"/>
              <w:left w:w="100" w:type="dxa"/>
              <w:bottom w:w="80" w:type="dxa"/>
              <w:right w:w="100" w:type="dxa"/>
            </w:tcMar>
            <w:vAlign w:val="center"/>
          </w:tcPr>
          <w:p w14:paraId="0CB31FC3">
            <w:pPr>
              <w:jc w:val="center"/>
            </w:pPr>
            <w:r>
              <w:rPr>
                <w:b w:val="0"/>
                <w:bCs w:val="0"/>
                <w:color w:val="000000"/>
                <w:sz w:val="20"/>
                <w:szCs w:val="20"/>
              </w:rPr>
              <w:t>146.182.32.0</w:t>
            </w:r>
          </w:p>
        </w:tc>
        <w:tc>
          <w:tcPr>
            <w:tcW w:w="2350" w:type="dxa"/>
            <w:tcMar>
              <w:top w:w="80" w:type="dxa"/>
              <w:left w:w="100" w:type="dxa"/>
              <w:bottom w:w="80" w:type="dxa"/>
              <w:right w:w="100" w:type="dxa"/>
            </w:tcMar>
            <w:vAlign w:val="center"/>
          </w:tcPr>
          <w:p w14:paraId="621FC042">
            <w:pPr>
              <w:jc w:val="center"/>
            </w:pPr>
            <w:r>
              <w:rPr>
                <w:b w:val="0"/>
                <w:bCs w:val="0"/>
                <w:color w:val="000000"/>
                <w:sz w:val="20"/>
                <w:szCs w:val="20"/>
              </w:rPr>
              <w:t>146.182.63.255</w:t>
            </w:r>
          </w:p>
        </w:tc>
        <w:tc>
          <w:tcPr>
            <w:tcW w:w="2350" w:type="dxa"/>
            <w:tcMar>
              <w:top w:w="80" w:type="dxa"/>
              <w:left w:w="100" w:type="dxa"/>
              <w:bottom w:w="80" w:type="dxa"/>
              <w:right w:w="100" w:type="dxa"/>
            </w:tcMar>
            <w:vAlign w:val="center"/>
          </w:tcPr>
          <w:p w14:paraId="50FE9DE8">
            <w:pPr>
              <w:jc w:val="center"/>
            </w:pPr>
            <w:r>
              <w:rPr>
                <w:b w:val="0"/>
                <w:bCs w:val="0"/>
                <w:color w:val="000000"/>
                <w:sz w:val="20"/>
                <w:szCs w:val="20"/>
              </w:rPr>
              <w:t>146.182.32.1 – 146.182.63.254</w:t>
            </w:r>
          </w:p>
        </w:tc>
      </w:tr>
    </w:tbl>
    <w:p w14:paraId="1E1B319B">
      <w:pPr>
        <w:pStyle w:val="3"/>
        <w:spacing w:before="280" w:after="120"/>
      </w:pPr>
      <w:r>
        <w:rPr>
          <w:b/>
          <w:bCs/>
          <w:color w:val="1F3864"/>
        </w:rPr>
        <w:t>1.4 ZEM TV</w:t>
      </w:r>
    </w:p>
    <w:p w14:paraId="4AD454C5">
      <w:pPr>
        <w:spacing w:after="120"/>
      </w:pPr>
      <w:r>
        <w:t>ZEM TV's network address is 192.168.115.0/25.</w:t>
      </w:r>
    </w:p>
    <w:p w14:paraId="1F0E91B8">
      <w:pPr>
        <w:spacing w:before="220" w:after="80"/>
      </w:pPr>
      <w:r>
        <w:rPr>
          <w:b/>
          <w:bCs/>
        </w:rPr>
        <w:t xml:space="preserve">1.4.1 IPv4 class </w:t>
      </w:r>
    </w:p>
    <w:p w14:paraId="7DA341C5">
      <w:pPr>
        <w:spacing w:after="120"/>
      </w:pPr>
      <w:r>
        <w:t>192 falls in the 192–223 range, which is the Class C range (default /24).</w:t>
      </w:r>
    </w:p>
    <w:p w14:paraId="62F8DB2C">
      <w:pPr>
        <w:spacing w:before="220" w:after="80"/>
      </w:pPr>
      <w:r>
        <w:rPr>
          <w:b/>
          <w:bCs/>
        </w:rPr>
        <w:t xml:space="preserve">1.4.2 Bits borrowed from the host bits </w:t>
      </w:r>
    </w:p>
    <w:p w14:paraId="0F5BE857">
      <w:pPr>
        <w:spacing w:after="120"/>
      </w:pPr>
      <w:r>
        <w:t>/25 minus the default /24 means 1 bit has been borrowed to create the subnets.</w:t>
      </w:r>
    </w:p>
    <w:p w14:paraId="21528FE4">
      <w:pPr>
        <w:spacing w:before="220" w:after="80"/>
      </w:pPr>
      <w:r>
        <w:rPr>
          <w:b/>
          <w:bCs/>
        </w:rPr>
        <w:t xml:space="preserve">1.4.3 Subnet mask for ZEM TV </w:t>
      </w:r>
    </w:p>
    <w:p w14:paraId="430AF818">
      <w:pPr>
        <w:spacing w:after="120"/>
      </w:pPr>
      <w:r>
        <w:t>Borrowing 1 bit makes the last octet 10000000 = 128.</w:t>
      </w:r>
    </w:p>
    <w:p w14:paraId="58E69D3D">
      <w:pPr>
        <w:spacing w:after="120"/>
      </w:pPr>
      <w:r>
        <w:rPr>
          <w:b/>
          <w:bCs/>
        </w:rPr>
        <w:t xml:space="preserve">Subnet mask: </w:t>
      </w:r>
      <w:r>
        <w:t>255.255.255.128</w:t>
      </w:r>
    </w:p>
    <w:p w14:paraId="72CAD7FD">
      <w:pPr>
        <w:spacing w:before="220" w:after="80"/>
      </w:pPr>
      <w:r>
        <w:rPr>
          <w:b/>
          <w:bCs/>
        </w:rPr>
        <w:t xml:space="preserve">1.4.4 Network address, broadcast address and usable host range for each subnet </w:t>
      </w:r>
      <w:r>
        <w:rPr>
          <w:i/>
          <w:iCs/>
          <w:color w:val="666666"/>
        </w:rPr>
        <w:t>[4]</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0"/>
        <w:gridCol w:w="2350"/>
        <w:gridCol w:w="2350"/>
        <w:gridCol w:w="2350"/>
      </w:tblGrid>
      <w:tr w14:paraId="5A4D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50" w:type="dxa"/>
            <w:shd w:val="clear" w:color="auto" w:fill="1F3864"/>
            <w:tcMar>
              <w:top w:w="80" w:type="dxa"/>
              <w:left w:w="100" w:type="dxa"/>
              <w:bottom w:w="80" w:type="dxa"/>
              <w:right w:w="100" w:type="dxa"/>
            </w:tcMar>
            <w:vAlign w:val="center"/>
          </w:tcPr>
          <w:p w14:paraId="057D6500">
            <w:pPr>
              <w:jc w:val="center"/>
            </w:pPr>
            <w:r>
              <w:rPr>
                <w:b/>
                <w:bCs/>
                <w:color w:val="FFFFFF"/>
                <w:sz w:val="20"/>
                <w:szCs w:val="20"/>
              </w:rPr>
              <w:t>Subnet</w:t>
            </w:r>
          </w:p>
        </w:tc>
        <w:tc>
          <w:tcPr>
            <w:tcW w:w="2350" w:type="dxa"/>
            <w:shd w:val="clear" w:color="auto" w:fill="1F3864"/>
            <w:tcMar>
              <w:top w:w="80" w:type="dxa"/>
              <w:left w:w="100" w:type="dxa"/>
              <w:bottom w:w="80" w:type="dxa"/>
              <w:right w:w="100" w:type="dxa"/>
            </w:tcMar>
            <w:vAlign w:val="center"/>
          </w:tcPr>
          <w:p w14:paraId="43347113">
            <w:pPr>
              <w:jc w:val="center"/>
            </w:pPr>
            <w:r>
              <w:rPr>
                <w:b/>
                <w:bCs/>
                <w:color w:val="FFFFFF"/>
                <w:sz w:val="20"/>
                <w:szCs w:val="20"/>
              </w:rPr>
              <w:t>Network Address</w:t>
            </w:r>
          </w:p>
        </w:tc>
        <w:tc>
          <w:tcPr>
            <w:tcW w:w="2350" w:type="dxa"/>
            <w:shd w:val="clear" w:color="auto" w:fill="1F3864"/>
            <w:tcMar>
              <w:top w:w="80" w:type="dxa"/>
              <w:left w:w="100" w:type="dxa"/>
              <w:bottom w:w="80" w:type="dxa"/>
              <w:right w:w="100" w:type="dxa"/>
            </w:tcMar>
            <w:vAlign w:val="center"/>
          </w:tcPr>
          <w:p w14:paraId="0603A897">
            <w:pPr>
              <w:jc w:val="center"/>
            </w:pPr>
            <w:r>
              <w:rPr>
                <w:b/>
                <w:bCs/>
                <w:color w:val="FFFFFF"/>
                <w:sz w:val="20"/>
                <w:szCs w:val="20"/>
              </w:rPr>
              <w:t>Broadcast Address</w:t>
            </w:r>
          </w:p>
        </w:tc>
        <w:tc>
          <w:tcPr>
            <w:tcW w:w="2350" w:type="dxa"/>
            <w:shd w:val="clear" w:color="auto" w:fill="1F3864"/>
            <w:tcMar>
              <w:top w:w="80" w:type="dxa"/>
              <w:left w:w="100" w:type="dxa"/>
              <w:bottom w:w="80" w:type="dxa"/>
              <w:right w:w="100" w:type="dxa"/>
            </w:tcMar>
            <w:vAlign w:val="center"/>
          </w:tcPr>
          <w:p w14:paraId="1AC35775">
            <w:pPr>
              <w:jc w:val="center"/>
            </w:pPr>
            <w:r>
              <w:rPr>
                <w:b/>
                <w:bCs/>
                <w:color w:val="FFFFFF"/>
                <w:sz w:val="20"/>
                <w:szCs w:val="20"/>
              </w:rPr>
              <w:t>Usable Host Address Range</w:t>
            </w:r>
          </w:p>
        </w:tc>
      </w:tr>
      <w:tr w14:paraId="0D00E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18AE96B0">
            <w:pPr>
              <w:jc w:val="center"/>
            </w:pPr>
            <w:r>
              <w:rPr>
                <w:b w:val="0"/>
                <w:bCs w:val="0"/>
                <w:color w:val="000000"/>
                <w:sz w:val="20"/>
                <w:szCs w:val="20"/>
              </w:rPr>
              <w:t>1</w:t>
            </w:r>
          </w:p>
        </w:tc>
        <w:tc>
          <w:tcPr>
            <w:tcW w:w="2350" w:type="dxa"/>
            <w:tcMar>
              <w:top w:w="80" w:type="dxa"/>
              <w:left w:w="100" w:type="dxa"/>
              <w:bottom w:w="80" w:type="dxa"/>
              <w:right w:w="100" w:type="dxa"/>
            </w:tcMar>
            <w:vAlign w:val="center"/>
          </w:tcPr>
          <w:p w14:paraId="2095EA7A">
            <w:pPr>
              <w:jc w:val="center"/>
            </w:pPr>
            <w:r>
              <w:rPr>
                <w:b w:val="0"/>
                <w:bCs w:val="0"/>
                <w:color w:val="000000"/>
                <w:sz w:val="20"/>
                <w:szCs w:val="20"/>
              </w:rPr>
              <w:t>192.168.115.0</w:t>
            </w:r>
          </w:p>
        </w:tc>
        <w:tc>
          <w:tcPr>
            <w:tcW w:w="2350" w:type="dxa"/>
            <w:tcMar>
              <w:top w:w="80" w:type="dxa"/>
              <w:left w:w="100" w:type="dxa"/>
              <w:bottom w:w="80" w:type="dxa"/>
              <w:right w:w="100" w:type="dxa"/>
            </w:tcMar>
            <w:vAlign w:val="center"/>
          </w:tcPr>
          <w:p w14:paraId="41AF0814">
            <w:pPr>
              <w:jc w:val="center"/>
            </w:pPr>
            <w:r>
              <w:rPr>
                <w:b w:val="0"/>
                <w:bCs w:val="0"/>
                <w:color w:val="000000"/>
                <w:sz w:val="20"/>
                <w:szCs w:val="20"/>
              </w:rPr>
              <w:t>192.168.115.127</w:t>
            </w:r>
          </w:p>
        </w:tc>
        <w:tc>
          <w:tcPr>
            <w:tcW w:w="2350" w:type="dxa"/>
            <w:tcMar>
              <w:top w:w="80" w:type="dxa"/>
              <w:left w:w="100" w:type="dxa"/>
              <w:bottom w:w="80" w:type="dxa"/>
              <w:right w:w="100" w:type="dxa"/>
            </w:tcMar>
            <w:vAlign w:val="center"/>
          </w:tcPr>
          <w:p w14:paraId="790E995F">
            <w:pPr>
              <w:jc w:val="center"/>
            </w:pPr>
            <w:r>
              <w:rPr>
                <w:b w:val="0"/>
                <w:bCs w:val="0"/>
                <w:color w:val="000000"/>
                <w:sz w:val="20"/>
                <w:szCs w:val="20"/>
              </w:rPr>
              <w:t>192.168.115.1 – 192.168.115.126</w:t>
            </w:r>
          </w:p>
        </w:tc>
      </w:tr>
      <w:tr w14:paraId="08CA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50" w:type="dxa"/>
            <w:tcMar>
              <w:top w:w="80" w:type="dxa"/>
              <w:left w:w="100" w:type="dxa"/>
              <w:bottom w:w="80" w:type="dxa"/>
              <w:right w:w="100" w:type="dxa"/>
            </w:tcMar>
            <w:vAlign w:val="center"/>
          </w:tcPr>
          <w:p w14:paraId="5FB6E16C">
            <w:pPr>
              <w:jc w:val="center"/>
            </w:pPr>
            <w:r>
              <w:rPr>
                <w:b w:val="0"/>
                <w:bCs w:val="0"/>
                <w:color w:val="000000"/>
                <w:sz w:val="20"/>
                <w:szCs w:val="20"/>
              </w:rPr>
              <w:t>2</w:t>
            </w:r>
          </w:p>
        </w:tc>
        <w:tc>
          <w:tcPr>
            <w:tcW w:w="2350" w:type="dxa"/>
            <w:tcMar>
              <w:top w:w="80" w:type="dxa"/>
              <w:left w:w="100" w:type="dxa"/>
              <w:bottom w:w="80" w:type="dxa"/>
              <w:right w:w="100" w:type="dxa"/>
            </w:tcMar>
            <w:vAlign w:val="center"/>
          </w:tcPr>
          <w:p w14:paraId="2DD98E27">
            <w:pPr>
              <w:jc w:val="center"/>
            </w:pPr>
            <w:r>
              <w:rPr>
                <w:b w:val="0"/>
                <w:bCs w:val="0"/>
                <w:color w:val="000000"/>
                <w:sz w:val="20"/>
                <w:szCs w:val="20"/>
              </w:rPr>
              <w:t>192.168.115.128</w:t>
            </w:r>
          </w:p>
        </w:tc>
        <w:tc>
          <w:tcPr>
            <w:tcW w:w="2350" w:type="dxa"/>
            <w:tcMar>
              <w:top w:w="80" w:type="dxa"/>
              <w:left w:w="100" w:type="dxa"/>
              <w:bottom w:w="80" w:type="dxa"/>
              <w:right w:w="100" w:type="dxa"/>
            </w:tcMar>
            <w:vAlign w:val="center"/>
          </w:tcPr>
          <w:p w14:paraId="30816814">
            <w:pPr>
              <w:jc w:val="center"/>
            </w:pPr>
            <w:r>
              <w:rPr>
                <w:b w:val="0"/>
                <w:bCs w:val="0"/>
                <w:color w:val="000000"/>
                <w:sz w:val="20"/>
                <w:szCs w:val="20"/>
              </w:rPr>
              <w:t>192.168.115.255</w:t>
            </w:r>
          </w:p>
        </w:tc>
        <w:tc>
          <w:tcPr>
            <w:tcW w:w="2350" w:type="dxa"/>
            <w:tcMar>
              <w:top w:w="80" w:type="dxa"/>
              <w:left w:w="100" w:type="dxa"/>
              <w:bottom w:w="80" w:type="dxa"/>
              <w:right w:w="100" w:type="dxa"/>
            </w:tcMar>
            <w:vAlign w:val="center"/>
          </w:tcPr>
          <w:p w14:paraId="6EA9CD17">
            <w:pPr>
              <w:jc w:val="center"/>
            </w:pPr>
            <w:r>
              <w:rPr>
                <w:b w:val="0"/>
                <w:bCs w:val="0"/>
                <w:color w:val="000000"/>
                <w:sz w:val="20"/>
                <w:szCs w:val="20"/>
              </w:rPr>
              <w:t>192.168.115.129 – 192.168.115.254</w:t>
            </w:r>
          </w:p>
        </w:tc>
      </w:tr>
    </w:tbl>
    <w:p w14:paraId="0E63D303">
      <w:r>
        <w:br w:type="page"/>
      </w:r>
    </w:p>
    <w:p w14:paraId="4A4AE510">
      <w:pPr>
        <w:pStyle w:val="3"/>
        <w:spacing w:before="280" w:after="120"/>
      </w:pPr>
      <w:r>
        <w:rPr>
          <w:b/>
          <w:bCs/>
          <w:color w:val="1F3864"/>
        </w:rPr>
        <w:t>1.5 ZEM TV Network Simulation</w:t>
      </w:r>
    </w:p>
    <w:p w14:paraId="302BEC2C">
      <w:pPr>
        <w:spacing w:after="120"/>
      </w:pPr>
      <w:r>
        <w:t>The ZEM TV network was built and configured in Cisco Packet Tracer using the guidelines from the video tutorial.</w:t>
      </w:r>
    </w:p>
    <w:p w14:paraId="403ABDB1">
      <w:pPr>
        <w:spacing w:before="220" w:after="80"/>
      </w:pPr>
      <w:r>
        <w:rPr>
          <w:b/>
          <w:bCs/>
        </w:rPr>
        <w:t xml:space="preserve">1.5.1 Create the network topology </w:t>
      </w:r>
      <w:r>
        <w:rPr>
          <w:i/>
          <w:iCs/>
          <w:color w:val="666666"/>
        </w:rPr>
        <w:t>[2]</w:t>
      </w:r>
    </w:p>
    <w:p w14:paraId="052C84B3">
      <w:pPr>
        <w:spacing w:after="120"/>
      </w:pPr>
      <w:r>
        <w:t>Equipment used:</w:t>
      </w:r>
    </w:p>
    <w:p w14:paraId="7A822D40">
      <w:pPr>
        <w:pStyle w:val="16"/>
        <w:numPr>
          <w:ilvl w:val="0"/>
          <w:numId w:val="1"/>
        </w:numPr>
        <w:spacing w:after="60"/>
      </w:pPr>
      <w:r>
        <w:t>1 × Router 2911</w:t>
      </w:r>
    </w:p>
    <w:p w14:paraId="12372BE3">
      <w:pPr>
        <w:pStyle w:val="16"/>
        <w:numPr>
          <w:ilvl w:val="0"/>
          <w:numId w:val="1"/>
        </w:numPr>
        <w:spacing w:after="60"/>
      </w:pPr>
      <w:r>
        <w:t>2 × Switch 2960-24TT</w:t>
      </w:r>
    </w:p>
    <w:p w14:paraId="7C460D25">
      <w:pPr>
        <w:pStyle w:val="16"/>
        <w:numPr>
          <w:ilvl w:val="0"/>
          <w:numId w:val="1"/>
        </w:numPr>
        <w:spacing w:after="60"/>
      </w:pPr>
      <w:r>
        <w:t>4 × PCs (2 per subnet, connected to gateway = first usable host address in each subnet)</w:t>
      </w:r>
    </w:p>
    <w:p w14:paraId="1DE6DC30">
      <w:pPr>
        <w:pStyle w:val="16"/>
        <w:numPr>
          <w:ilvl w:val="0"/>
          <w:numId w:val="1"/>
        </w:numPr>
        <w:spacing w:after="60"/>
      </w:pPr>
      <w:r>
        <w:t>Straight-through copper cable connections (FastEthernet0)</w:t>
      </w:r>
    </w:p>
    <w:p w14:paraId="260DDC4C">
      <w:pPr>
        <w:spacing w:before="120" w:after="40"/>
        <w:jc w:val="center"/>
      </w:pPr>
      <w:r>
        <w:drawing>
          <wp:inline distT="0" distB="0" distL="0" distR="0">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72000" cy="3048000"/>
                    </a:xfrm>
                    <a:prstGeom prst="rect">
                      <a:avLst/>
                    </a:prstGeom>
                  </pic:spPr>
                </pic:pic>
              </a:graphicData>
            </a:graphic>
          </wp:inline>
        </w:drawing>
      </w:r>
    </w:p>
    <w:p w14:paraId="17980455">
      <w:pPr>
        <w:spacing w:before="60" w:after="240"/>
        <w:jc w:val="center"/>
      </w:pPr>
      <w:r>
        <w:rPr>
          <w:i/>
          <w:iCs/>
          <w:color w:val="444444"/>
          <w:sz w:val="20"/>
          <w:szCs w:val="20"/>
        </w:rPr>
        <w:t>Figure 1: Initial logical topology for ZEM TV's network</w:t>
      </w:r>
    </w:p>
    <w:p w14:paraId="3F2CDD06">
      <w:pPr>
        <w:spacing w:before="220" w:after="80"/>
      </w:pPr>
      <w:r>
        <w:rPr>
          <w:b/>
          <w:bCs/>
        </w:rPr>
        <w:t xml:space="preserve">1.5.2 Perform IP configuration on the devices </w:t>
      </w:r>
      <w:r>
        <w:rPr>
          <w:i/>
          <w:iCs/>
          <w:color w:val="666666"/>
        </w:rPr>
        <w:t>[2]</w:t>
      </w:r>
    </w:p>
    <w:p w14:paraId="294B13B3">
      <w:pPr>
        <w:spacing w:before="120" w:after="40"/>
        <w:jc w:val="center"/>
      </w:pPr>
      <w:r>
        <w:drawing>
          <wp:inline distT="0" distB="0" distL="0" distR="0">
            <wp:extent cx="4572000" cy="154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572000" cy="1543050"/>
                    </a:xfrm>
                    <a:prstGeom prst="rect">
                      <a:avLst/>
                    </a:prstGeom>
                  </pic:spPr>
                </pic:pic>
              </a:graphicData>
            </a:graphic>
          </wp:inline>
        </w:drawing>
      </w:r>
    </w:p>
    <w:p w14:paraId="6DB11267">
      <w:pPr>
        <w:spacing w:before="60" w:after="240"/>
        <w:jc w:val="center"/>
      </w:pPr>
      <w:r>
        <w:rPr>
          <w:i/>
          <w:iCs/>
          <w:color w:val="444444"/>
          <w:sz w:val="20"/>
          <w:szCs w:val="20"/>
        </w:rPr>
        <w:t>Figure 2: IP configuration — PC0</w:t>
      </w:r>
    </w:p>
    <w:p w14:paraId="70FD615D">
      <w:pPr>
        <w:spacing w:before="120" w:after="40"/>
        <w:jc w:val="center"/>
      </w:pPr>
      <w:r>
        <w:drawing>
          <wp:inline distT="0" distB="0" distL="0" distR="0">
            <wp:extent cx="4572000" cy="1552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572000" cy="1552575"/>
                    </a:xfrm>
                    <a:prstGeom prst="rect">
                      <a:avLst/>
                    </a:prstGeom>
                  </pic:spPr>
                </pic:pic>
              </a:graphicData>
            </a:graphic>
          </wp:inline>
        </w:drawing>
      </w:r>
    </w:p>
    <w:p w14:paraId="549BFF3E">
      <w:pPr>
        <w:spacing w:before="60" w:after="240"/>
        <w:jc w:val="center"/>
      </w:pPr>
      <w:r>
        <w:rPr>
          <w:i/>
          <w:iCs/>
          <w:color w:val="444444"/>
          <w:sz w:val="20"/>
          <w:szCs w:val="20"/>
        </w:rPr>
        <w:t>Figure 3: IP configuration — PC1</w:t>
      </w:r>
    </w:p>
    <w:p w14:paraId="768847D0">
      <w:pPr>
        <w:spacing w:before="120" w:after="40"/>
        <w:jc w:val="center"/>
      </w:pPr>
      <w:r>
        <w:drawing>
          <wp:inline distT="0" distB="0" distL="0" distR="0">
            <wp:extent cx="457200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4572000" cy="1600200"/>
                    </a:xfrm>
                    <a:prstGeom prst="rect">
                      <a:avLst/>
                    </a:prstGeom>
                  </pic:spPr>
                </pic:pic>
              </a:graphicData>
            </a:graphic>
          </wp:inline>
        </w:drawing>
      </w:r>
    </w:p>
    <w:p w14:paraId="5396537B">
      <w:pPr>
        <w:spacing w:before="60" w:after="240"/>
        <w:jc w:val="center"/>
      </w:pPr>
      <w:r>
        <w:rPr>
          <w:i/>
          <w:iCs/>
          <w:color w:val="444444"/>
          <w:sz w:val="20"/>
          <w:szCs w:val="20"/>
        </w:rPr>
        <w:t>Figure 4: IP configuration — PC2</w:t>
      </w:r>
    </w:p>
    <w:p w14:paraId="2F2B23D6">
      <w:pPr>
        <w:spacing w:before="120" w:after="40"/>
        <w:jc w:val="center"/>
      </w:pPr>
      <w:r>
        <w:drawing>
          <wp:inline distT="0" distB="0" distL="0" distR="0">
            <wp:extent cx="4572000" cy="1543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572000" cy="1543050"/>
                    </a:xfrm>
                    <a:prstGeom prst="rect">
                      <a:avLst/>
                    </a:prstGeom>
                  </pic:spPr>
                </pic:pic>
              </a:graphicData>
            </a:graphic>
          </wp:inline>
        </w:drawing>
      </w:r>
    </w:p>
    <w:p w14:paraId="0236C414">
      <w:pPr>
        <w:spacing w:before="60" w:after="240"/>
        <w:jc w:val="center"/>
      </w:pPr>
      <w:r>
        <w:rPr>
          <w:i/>
          <w:iCs/>
          <w:color w:val="444444"/>
          <w:sz w:val="20"/>
          <w:szCs w:val="20"/>
        </w:rPr>
        <w:t>Figure 5: IP configuration — PC3</w:t>
      </w:r>
    </w:p>
    <w:p w14:paraId="635CF3B0">
      <w:pPr>
        <w:spacing w:before="220" w:after="80"/>
      </w:pPr>
      <w:r>
        <w:rPr>
          <w:b/>
          <w:bCs/>
        </w:rPr>
        <w:t xml:space="preserve">1.5.3 Test the connection in each subnet </w:t>
      </w:r>
    </w:p>
    <w:p w14:paraId="45F241AC">
      <w:pPr>
        <w:spacing w:before="120" w:after="40"/>
        <w:jc w:val="center"/>
      </w:pPr>
      <w:r>
        <w:drawing>
          <wp:inline distT="0" distB="0" distL="0" distR="0">
            <wp:extent cx="4572000" cy="1866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572000" cy="1866900"/>
                    </a:xfrm>
                    <a:prstGeom prst="rect">
                      <a:avLst/>
                    </a:prstGeom>
                  </pic:spPr>
                </pic:pic>
              </a:graphicData>
            </a:graphic>
          </wp:inline>
        </w:drawing>
      </w:r>
    </w:p>
    <w:p w14:paraId="1C13F3BD">
      <w:pPr>
        <w:spacing w:before="60" w:after="240"/>
        <w:jc w:val="center"/>
      </w:pPr>
      <w:r>
        <w:rPr>
          <w:i/>
          <w:iCs/>
          <w:color w:val="444444"/>
          <w:sz w:val="20"/>
          <w:szCs w:val="20"/>
        </w:rPr>
        <w:t>Figure 6: Pinging within the subnet, PC0 → PC1</w:t>
      </w:r>
    </w:p>
    <w:p w14:paraId="379F0FEB">
      <w:pPr>
        <w:spacing w:before="120" w:after="40"/>
        <w:jc w:val="center"/>
      </w:pPr>
      <w:r>
        <w:drawing>
          <wp:inline distT="0" distB="0" distL="0" distR="0">
            <wp:extent cx="4572000" cy="2162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572000" cy="2162175"/>
                    </a:xfrm>
                    <a:prstGeom prst="rect">
                      <a:avLst/>
                    </a:prstGeom>
                  </pic:spPr>
                </pic:pic>
              </a:graphicData>
            </a:graphic>
          </wp:inline>
        </w:drawing>
      </w:r>
    </w:p>
    <w:p w14:paraId="1299899C">
      <w:pPr>
        <w:spacing w:before="60" w:after="240"/>
        <w:jc w:val="center"/>
      </w:pPr>
      <w:r>
        <w:rPr>
          <w:i/>
          <w:iCs/>
          <w:color w:val="444444"/>
          <w:sz w:val="20"/>
          <w:szCs w:val="20"/>
        </w:rPr>
        <w:t>Figure 7: Pinging within the second subnet, PC2 → PC3</w:t>
      </w:r>
    </w:p>
    <w:p w14:paraId="013FE23A">
      <w:pPr>
        <w:spacing w:before="220" w:after="80"/>
      </w:pPr>
      <w:r>
        <w:rPr>
          <w:b/>
          <w:bCs/>
        </w:rPr>
        <w:t xml:space="preserve">1.5.4 Perform router configuration </w:t>
      </w:r>
    </w:p>
    <w:p w14:paraId="39DDAAAD">
      <w:pPr>
        <w:spacing w:before="120" w:after="40"/>
        <w:jc w:val="center"/>
      </w:pPr>
      <w:r>
        <w:drawing>
          <wp:inline distT="0" distB="0" distL="0" distR="0">
            <wp:extent cx="4572000" cy="533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572000" cy="533400"/>
                    </a:xfrm>
                    <a:prstGeom prst="rect">
                      <a:avLst/>
                    </a:prstGeom>
                  </pic:spPr>
                </pic:pic>
              </a:graphicData>
            </a:graphic>
          </wp:inline>
        </w:drawing>
      </w:r>
    </w:p>
    <w:p w14:paraId="1FEFC2EC">
      <w:pPr>
        <w:spacing w:before="60" w:after="240"/>
        <w:jc w:val="center"/>
      </w:pPr>
      <w:r>
        <w:rPr>
          <w:i/>
          <w:iCs/>
          <w:color w:val="444444"/>
          <w:sz w:val="20"/>
          <w:szCs w:val="20"/>
        </w:rPr>
        <w:t>Figure 8: 'show ip interface brief' confirming the router configuration was successful</w:t>
      </w:r>
    </w:p>
    <w:p w14:paraId="080A32DD">
      <w:pPr>
        <w:spacing w:before="120" w:after="40"/>
        <w:jc w:val="center"/>
      </w:pPr>
      <w:r>
        <w:drawing>
          <wp:inline distT="0" distB="0" distL="0" distR="0">
            <wp:extent cx="4572000" cy="3067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4572000" cy="3067050"/>
                    </a:xfrm>
                    <a:prstGeom prst="rect">
                      <a:avLst/>
                    </a:prstGeom>
                  </pic:spPr>
                </pic:pic>
              </a:graphicData>
            </a:graphic>
          </wp:inline>
        </w:drawing>
      </w:r>
    </w:p>
    <w:p w14:paraId="1E8EFC8B">
      <w:pPr>
        <w:spacing w:before="60" w:after="240"/>
        <w:jc w:val="center"/>
      </w:pPr>
      <w:r>
        <w:rPr>
          <w:i/>
          <w:iCs/>
          <w:color w:val="444444"/>
          <w:sz w:val="20"/>
          <w:szCs w:val="20"/>
        </w:rPr>
        <w:t>Figure 9: All connections shown active (green) in the topology</w:t>
      </w:r>
    </w:p>
    <w:p w14:paraId="47DA90CD">
      <w:pPr>
        <w:spacing w:before="220" w:after="80"/>
      </w:pPr>
      <w:r>
        <w:rPr>
          <w:b/>
          <w:bCs/>
        </w:rPr>
        <w:t xml:space="preserve">1.5.5 Test the connection between subnets </w:t>
      </w:r>
      <w:bookmarkStart w:id="0" w:name="_GoBack"/>
      <w:bookmarkEnd w:id="0"/>
    </w:p>
    <w:p w14:paraId="35CA2765">
      <w:pPr>
        <w:spacing w:before="120" w:after="40"/>
        <w:jc w:val="center"/>
      </w:pPr>
      <w:r>
        <w:drawing>
          <wp:inline distT="0" distB="0" distL="0" distR="0">
            <wp:extent cx="4572000" cy="1028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4572000" cy="1028700"/>
                    </a:xfrm>
                    <a:prstGeom prst="rect">
                      <a:avLst/>
                    </a:prstGeom>
                  </pic:spPr>
                </pic:pic>
              </a:graphicData>
            </a:graphic>
          </wp:inline>
        </w:drawing>
      </w:r>
    </w:p>
    <w:p w14:paraId="21658CD6">
      <w:pPr>
        <w:spacing w:before="60" w:after="240"/>
        <w:jc w:val="center"/>
      </w:pPr>
      <w:r>
        <w:rPr>
          <w:i/>
          <w:iCs/>
          <w:color w:val="444444"/>
          <w:sz w:val="20"/>
          <w:szCs w:val="20"/>
        </w:rPr>
        <w:t>Figure 10: Confirming connectivity across subnets once the router was configured</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9E9F7">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C0915">
    <w:pPr>
      <w:jc w:val="right"/>
    </w:pPr>
    <w:r>
      <w:rPr>
        <w:color w:val="888888"/>
        <w:sz w:val="18"/>
        <w:szCs w:val="18"/>
      </w:rPr>
      <w:t>CSIS3744 — Practical Assignment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isplayBackgroundShape w:val="1"/>
  <w:documentProtection w:enforcement="0"/>
  <w:compat>
    <w:compatSetting w:name="compatibilityMode" w:uri="http://schemas.microsoft.com/office/word" w:val="15"/>
  </w:compat>
  <w:rsids>
    <w:rsidRoot w:val="00000000"/>
    <w:rsid w:val="05FA06DD"/>
    <w:rsid w:val="333A36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520</Words>
  <Characters>2599</Characters>
  <TotalTime>6</TotalTime>
  <ScaleCrop>false</ScaleCrop>
  <LinksUpToDate>false</LinksUpToDate>
  <CharactersWithSpaces>3041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2026-09-22T00:50:00Z</dcterms:created>
  <dc:creator>Un-named</dc:creator>
  <cp:lastModifiedBy>MC</cp:lastModifiedBy>
  <dcterms:modified xsi:type="dcterms:W3CDTF">2026-09-22T01:00:16Z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eyJoZGlkIjoiNDY2OTMyNGMyN2EzYzcxNDNmMDdlYzA4ZmI3ZmEyMmYifQ==</vt:lpwstr>
  </property>
  <property fmtid="{D5CDD505-2E9C-101B-9397-08002B2CF9AE}" pid="3" name="KSOProductBuildVer">
    <vt:lpwstr>1033-12.1.0.28485</vt:lpwstr>
  </property>
  <property fmtid="{D5CDD505-2E9C-101B-9397-08002B2CF9AE}" pid="4" name="ICV">
    <vt:lpwstr>350B4F48E9E0422095D0E33A44B6C163_13</vt:lpwstr>
  </property>
</Properties>
</file>