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15217EF6" w14:textId="19DAD849" w:rsidR="003A72DF"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738909" w:history="1">
        <w:r w:rsidR="003A72DF" w:rsidRPr="001E1414">
          <w:rPr>
            <w:rStyle w:val="Hyperlink"/>
            <w:noProof/>
            <w:lang w:val="en-US"/>
          </w:rPr>
          <w:t>1</w:t>
        </w:r>
        <w:r w:rsidR="003A72DF">
          <w:rPr>
            <w:rFonts w:asciiTheme="minorHAnsi" w:eastAsiaTheme="minorEastAsia" w:hAnsiTheme="minorHAnsi" w:cstheme="minorBidi"/>
            <w:b w:val="0"/>
            <w:bCs w:val="0"/>
            <w:i w:val="0"/>
            <w:iCs w:val="0"/>
            <w:noProof/>
            <w:sz w:val="24"/>
            <w:szCs w:val="24"/>
          </w:rPr>
          <w:tab/>
        </w:r>
        <w:r w:rsidR="003A72DF" w:rsidRPr="001E1414">
          <w:rPr>
            <w:rStyle w:val="Hyperlink"/>
            <w:noProof/>
            <w:lang w:val="en-US"/>
          </w:rPr>
          <w:t>Overview</w:t>
        </w:r>
        <w:r w:rsidR="003A72DF">
          <w:rPr>
            <w:noProof/>
            <w:webHidden/>
          </w:rPr>
          <w:tab/>
        </w:r>
        <w:r w:rsidR="003A72DF">
          <w:rPr>
            <w:noProof/>
            <w:webHidden/>
          </w:rPr>
          <w:fldChar w:fldCharType="begin"/>
        </w:r>
        <w:r w:rsidR="003A72DF">
          <w:rPr>
            <w:noProof/>
            <w:webHidden/>
          </w:rPr>
          <w:instrText xml:space="preserve"> PAGEREF _Toc60738909 \h </w:instrText>
        </w:r>
        <w:r w:rsidR="003A72DF">
          <w:rPr>
            <w:noProof/>
            <w:webHidden/>
          </w:rPr>
        </w:r>
        <w:r w:rsidR="003A72DF">
          <w:rPr>
            <w:noProof/>
            <w:webHidden/>
          </w:rPr>
          <w:fldChar w:fldCharType="separate"/>
        </w:r>
        <w:r w:rsidR="003A72DF">
          <w:rPr>
            <w:noProof/>
            <w:webHidden/>
          </w:rPr>
          <w:t>2</w:t>
        </w:r>
        <w:r w:rsidR="003A72DF">
          <w:rPr>
            <w:noProof/>
            <w:webHidden/>
          </w:rPr>
          <w:fldChar w:fldCharType="end"/>
        </w:r>
      </w:hyperlink>
    </w:p>
    <w:p w14:paraId="41106C33" w14:textId="2A8F4286"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0" w:history="1">
        <w:r w:rsidRPr="001E1414">
          <w:rPr>
            <w:rStyle w:val="Hyperlink"/>
            <w:noProof/>
            <w:lang w:val="en-US"/>
          </w:rPr>
          <w:t>1.1</w:t>
        </w:r>
        <w:r>
          <w:rPr>
            <w:rFonts w:asciiTheme="minorHAnsi" w:eastAsiaTheme="minorEastAsia" w:hAnsiTheme="minorHAnsi" w:cstheme="minorBidi"/>
            <w:b w:val="0"/>
            <w:bCs w:val="0"/>
            <w:noProof/>
            <w:sz w:val="24"/>
            <w:szCs w:val="24"/>
          </w:rPr>
          <w:tab/>
        </w:r>
        <w:r w:rsidRPr="001E1414">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_Toc60738910 \h </w:instrText>
        </w:r>
        <w:r>
          <w:rPr>
            <w:noProof/>
            <w:webHidden/>
          </w:rPr>
        </w:r>
        <w:r>
          <w:rPr>
            <w:noProof/>
            <w:webHidden/>
          </w:rPr>
          <w:fldChar w:fldCharType="separate"/>
        </w:r>
        <w:r>
          <w:rPr>
            <w:noProof/>
            <w:webHidden/>
          </w:rPr>
          <w:t>2</w:t>
        </w:r>
        <w:r>
          <w:rPr>
            <w:noProof/>
            <w:webHidden/>
          </w:rPr>
          <w:fldChar w:fldCharType="end"/>
        </w:r>
      </w:hyperlink>
    </w:p>
    <w:p w14:paraId="2E13A949" w14:textId="0E72BD61"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1" w:history="1">
        <w:r w:rsidRPr="001E1414">
          <w:rPr>
            <w:rStyle w:val="Hyperlink"/>
            <w:noProof/>
          </w:rPr>
          <w:t>1.2</w:t>
        </w:r>
        <w:r>
          <w:rPr>
            <w:rFonts w:asciiTheme="minorHAnsi" w:eastAsiaTheme="minorEastAsia" w:hAnsiTheme="minorHAnsi" w:cstheme="minorBidi"/>
            <w:b w:val="0"/>
            <w:bCs w:val="0"/>
            <w:noProof/>
            <w:sz w:val="24"/>
            <w:szCs w:val="24"/>
          </w:rPr>
          <w:tab/>
        </w:r>
        <w:r w:rsidRPr="001E1414">
          <w:rPr>
            <w:rStyle w:val="Hyperlink"/>
            <w:noProof/>
          </w:rPr>
          <w:t>Features of EPSMI going beyond EPS</w:t>
        </w:r>
        <w:r>
          <w:rPr>
            <w:noProof/>
            <w:webHidden/>
          </w:rPr>
          <w:tab/>
        </w:r>
        <w:r>
          <w:rPr>
            <w:noProof/>
            <w:webHidden/>
          </w:rPr>
          <w:fldChar w:fldCharType="begin"/>
        </w:r>
        <w:r>
          <w:rPr>
            <w:noProof/>
            <w:webHidden/>
          </w:rPr>
          <w:instrText xml:space="preserve"> PAGEREF _Toc60738911 \h </w:instrText>
        </w:r>
        <w:r>
          <w:rPr>
            <w:noProof/>
            <w:webHidden/>
          </w:rPr>
        </w:r>
        <w:r>
          <w:rPr>
            <w:noProof/>
            <w:webHidden/>
          </w:rPr>
          <w:fldChar w:fldCharType="separate"/>
        </w:r>
        <w:r>
          <w:rPr>
            <w:noProof/>
            <w:webHidden/>
          </w:rPr>
          <w:t>2</w:t>
        </w:r>
        <w:r>
          <w:rPr>
            <w:noProof/>
            <w:webHidden/>
          </w:rPr>
          <w:fldChar w:fldCharType="end"/>
        </w:r>
      </w:hyperlink>
    </w:p>
    <w:p w14:paraId="4352174F" w14:textId="283F056F"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12" w:history="1">
        <w:r w:rsidRPr="001E1414">
          <w:rPr>
            <w:rStyle w:val="Hyperlink"/>
            <w:noProof/>
          </w:rPr>
          <w:t>2</w:t>
        </w:r>
        <w:r>
          <w:rPr>
            <w:rFonts w:asciiTheme="minorHAnsi" w:eastAsiaTheme="minorEastAsia" w:hAnsiTheme="minorHAnsi" w:cstheme="minorBidi"/>
            <w:b w:val="0"/>
            <w:bCs w:val="0"/>
            <w:i w:val="0"/>
            <w:iCs w:val="0"/>
            <w:noProof/>
            <w:sz w:val="24"/>
            <w:szCs w:val="24"/>
          </w:rPr>
          <w:tab/>
        </w:r>
        <w:r w:rsidRPr="001E1414">
          <w:rPr>
            <w:rStyle w:val="Hyperlink"/>
            <w:noProof/>
          </w:rPr>
          <w:t>Installation and Setup</w:t>
        </w:r>
        <w:r>
          <w:rPr>
            <w:noProof/>
            <w:webHidden/>
          </w:rPr>
          <w:tab/>
        </w:r>
        <w:r>
          <w:rPr>
            <w:noProof/>
            <w:webHidden/>
          </w:rPr>
          <w:fldChar w:fldCharType="begin"/>
        </w:r>
        <w:r>
          <w:rPr>
            <w:noProof/>
            <w:webHidden/>
          </w:rPr>
          <w:instrText xml:space="preserve"> PAGEREF _Toc60738912 \h </w:instrText>
        </w:r>
        <w:r>
          <w:rPr>
            <w:noProof/>
            <w:webHidden/>
          </w:rPr>
        </w:r>
        <w:r>
          <w:rPr>
            <w:noProof/>
            <w:webHidden/>
          </w:rPr>
          <w:fldChar w:fldCharType="separate"/>
        </w:r>
        <w:r>
          <w:rPr>
            <w:noProof/>
            <w:webHidden/>
          </w:rPr>
          <w:t>2</w:t>
        </w:r>
        <w:r>
          <w:rPr>
            <w:noProof/>
            <w:webHidden/>
          </w:rPr>
          <w:fldChar w:fldCharType="end"/>
        </w:r>
      </w:hyperlink>
    </w:p>
    <w:p w14:paraId="3F54F79C" w14:textId="6AC2F95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3" w:history="1">
        <w:r w:rsidRPr="001E1414">
          <w:rPr>
            <w:rStyle w:val="Hyperlink"/>
            <w:noProof/>
          </w:rPr>
          <w:t>2.1</w:t>
        </w:r>
        <w:r>
          <w:rPr>
            <w:rFonts w:asciiTheme="minorHAnsi" w:eastAsiaTheme="minorEastAsia" w:hAnsiTheme="minorHAnsi" w:cstheme="minorBidi"/>
            <w:b w:val="0"/>
            <w:bCs w:val="0"/>
            <w:noProof/>
            <w:sz w:val="24"/>
            <w:szCs w:val="24"/>
          </w:rPr>
          <w:tab/>
        </w:r>
        <w:r w:rsidRPr="001E1414">
          <w:rPr>
            <w:rStyle w:val="Hyperlink"/>
            <w:noProof/>
          </w:rPr>
          <w:t>Local Bitcoin Node</w:t>
        </w:r>
        <w:r>
          <w:rPr>
            <w:noProof/>
            <w:webHidden/>
          </w:rPr>
          <w:tab/>
        </w:r>
        <w:r>
          <w:rPr>
            <w:noProof/>
            <w:webHidden/>
          </w:rPr>
          <w:fldChar w:fldCharType="begin"/>
        </w:r>
        <w:r>
          <w:rPr>
            <w:noProof/>
            <w:webHidden/>
          </w:rPr>
          <w:instrText xml:space="preserve"> PAGEREF _Toc60738913 \h </w:instrText>
        </w:r>
        <w:r>
          <w:rPr>
            <w:noProof/>
            <w:webHidden/>
          </w:rPr>
        </w:r>
        <w:r>
          <w:rPr>
            <w:noProof/>
            <w:webHidden/>
          </w:rPr>
          <w:fldChar w:fldCharType="separate"/>
        </w:r>
        <w:r>
          <w:rPr>
            <w:noProof/>
            <w:webHidden/>
          </w:rPr>
          <w:t>2</w:t>
        </w:r>
        <w:r>
          <w:rPr>
            <w:noProof/>
            <w:webHidden/>
          </w:rPr>
          <w:fldChar w:fldCharType="end"/>
        </w:r>
      </w:hyperlink>
    </w:p>
    <w:p w14:paraId="39ABE135" w14:textId="763A170B"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4" w:history="1">
        <w:r w:rsidRPr="001E1414">
          <w:rPr>
            <w:rStyle w:val="Hyperlink"/>
            <w:noProof/>
          </w:rPr>
          <w:t>2.2</w:t>
        </w:r>
        <w:r>
          <w:rPr>
            <w:rFonts w:asciiTheme="minorHAnsi" w:eastAsiaTheme="minorEastAsia" w:hAnsiTheme="minorHAnsi" w:cstheme="minorBidi"/>
            <w:b w:val="0"/>
            <w:bCs w:val="0"/>
            <w:noProof/>
            <w:sz w:val="24"/>
            <w:szCs w:val="24"/>
          </w:rPr>
          <w:tab/>
        </w:r>
        <w:r w:rsidRPr="001E1414">
          <w:rPr>
            <w:rStyle w:val="Hyperlink"/>
            <w:noProof/>
          </w:rPr>
          <w:t>Electrum Wallet</w:t>
        </w:r>
        <w:r>
          <w:rPr>
            <w:noProof/>
            <w:webHidden/>
          </w:rPr>
          <w:tab/>
        </w:r>
        <w:r>
          <w:rPr>
            <w:noProof/>
            <w:webHidden/>
          </w:rPr>
          <w:fldChar w:fldCharType="begin"/>
        </w:r>
        <w:r>
          <w:rPr>
            <w:noProof/>
            <w:webHidden/>
          </w:rPr>
          <w:instrText xml:space="preserve"> PAGEREF _Toc60738914 \h </w:instrText>
        </w:r>
        <w:r>
          <w:rPr>
            <w:noProof/>
            <w:webHidden/>
          </w:rPr>
        </w:r>
        <w:r>
          <w:rPr>
            <w:noProof/>
            <w:webHidden/>
          </w:rPr>
          <w:fldChar w:fldCharType="separate"/>
        </w:r>
        <w:r>
          <w:rPr>
            <w:noProof/>
            <w:webHidden/>
          </w:rPr>
          <w:t>2</w:t>
        </w:r>
        <w:r>
          <w:rPr>
            <w:noProof/>
            <w:webHidden/>
          </w:rPr>
          <w:fldChar w:fldCharType="end"/>
        </w:r>
      </w:hyperlink>
    </w:p>
    <w:p w14:paraId="11EB7750" w14:textId="65998B79"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5" w:history="1">
        <w:r w:rsidRPr="001E1414">
          <w:rPr>
            <w:rStyle w:val="Hyperlink"/>
            <w:noProof/>
          </w:rPr>
          <w:t>2.3</w:t>
        </w:r>
        <w:r>
          <w:rPr>
            <w:rFonts w:asciiTheme="minorHAnsi" w:eastAsiaTheme="minorEastAsia" w:hAnsiTheme="minorHAnsi" w:cstheme="minorBidi"/>
            <w:b w:val="0"/>
            <w:bCs w:val="0"/>
            <w:noProof/>
            <w:sz w:val="24"/>
            <w:szCs w:val="24"/>
          </w:rPr>
          <w:tab/>
        </w:r>
        <w:r w:rsidRPr="001E1414">
          <w:rPr>
            <w:rStyle w:val="Hyperlink"/>
            <w:noProof/>
          </w:rPr>
          <w:t>EPSMI</w:t>
        </w:r>
        <w:r>
          <w:rPr>
            <w:noProof/>
            <w:webHidden/>
          </w:rPr>
          <w:tab/>
        </w:r>
        <w:r>
          <w:rPr>
            <w:noProof/>
            <w:webHidden/>
          </w:rPr>
          <w:fldChar w:fldCharType="begin"/>
        </w:r>
        <w:r>
          <w:rPr>
            <w:noProof/>
            <w:webHidden/>
          </w:rPr>
          <w:instrText xml:space="preserve"> PAGEREF _Toc60738915 \h </w:instrText>
        </w:r>
        <w:r>
          <w:rPr>
            <w:noProof/>
            <w:webHidden/>
          </w:rPr>
        </w:r>
        <w:r>
          <w:rPr>
            <w:noProof/>
            <w:webHidden/>
          </w:rPr>
          <w:fldChar w:fldCharType="separate"/>
        </w:r>
        <w:r>
          <w:rPr>
            <w:noProof/>
            <w:webHidden/>
          </w:rPr>
          <w:t>2</w:t>
        </w:r>
        <w:r>
          <w:rPr>
            <w:noProof/>
            <w:webHidden/>
          </w:rPr>
          <w:fldChar w:fldCharType="end"/>
        </w:r>
      </w:hyperlink>
    </w:p>
    <w:p w14:paraId="114CEF5D" w14:textId="6269F23E"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6" w:history="1">
        <w:r w:rsidRPr="001E1414">
          <w:rPr>
            <w:rStyle w:val="Hyperlink"/>
            <w:noProof/>
          </w:rPr>
          <w:t>2.3.1</w:t>
        </w:r>
        <w:r>
          <w:rPr>
            <w:rFonts w:asciiTheme="minorHAnsi" w:eastAsiaTheme="minorEastAsia" w:hAnsiTheme="minorHAnsi" w:cstheme="minorBidi"/>
            <w:noProof/>
            <w:sz w:val="24"/>
          </w:rPr>
          <w:tab/>
        </w:r>
        <w:r w:rsidRPr="001E1414">
          <w:rPr>
            <w:rStyle w:val="Hyperlink"/>
            <w:noProof/>
          </w:rPr>
          <w:t>Download binary and run</w:t>
        </w:r>
        <w:r>
          <w:rPr>
            <w:noProof/>
            <w:webHidden/>
          </w:rPr>
          <w:tab/>
        </w:r>
        <w:r>
          <w:rPr>
            <w:noProof/>
            <w:webHidden/>
          </w:rPr>
          <w:fldChar w:fldCharType="begin"/>
        </w:r>
        <w:r>
          <w:rPr>
            <w:noProof/>
            <w:webHidden/>
          </w:rPr>
          <w:instrText xml:space="preserve"> PAGEREF _Toc60738916 \h </w:instrText>
        </w:r>
        <w:r>
          <w:rPr>
            <w:noProof/>
            <w:webHidden/>
          </w:rPr>
        </w:r>
        <w:r>
          <w:rPr>
            <w:noProof/>
            <w:webHidden/>
          </w:rPr>
          <w:fldChar w:fldCharType="separate"/>
        </w:r>
        <w:r>
          <w:rPr>
            <w:noProof/>
            <w:webHidden/>
          </w:rPr>
          <w:t>2</w:t>
        </w:r>
        <w:r>
          <w:rPr>
            <w:noProof/>
            <w:webHidden/>
          </w:rPr>
          <w:fldChar w:fldCharType="end"/>
        </w:r>
      </w:hyperlink>
    </w:p>
    <w:p w14:paraId="4F877835" w14:textId="02AB3C07"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7" w:history="1">
        <w:r w:rsidRPr="001E1414">
          <w:rPr>
            <w:rStyle w:val="Hyperlink"/>
            <w:noProof/>
          </w:rPr>
          <w:t>2.3.2</w:t>
        </w:r>
        <w:r>
          <w:rPr>
            <w:rFonts w:asciiTheme="minorHAnsi" w:eastAsiaTheme="minorEastAsia" w:hAnsiTheme="minorHAnsi" w:cstheme="minorBidi"/>
            <w:noProof/>
            <w:sz w:val="24"/>
          </w:rPr>
          <w:tab/>
        </w:r>
        <w:r w:rsidRPr="001E1414">
          <w:rPr>
            <w:rStyle w:val="Hyperlink"/>
            <w:noProof/>
          </w:rPr>
          <w:t>Build your own and run</w:t>
        </w:r>
        <w:r>
          <w:rPr>
            <w:noProof/>
            <w:webHidden/>
          </w:rPr>
          <w:tab/>
        </w:r>
        <w:r>
          <w:rPr>
            <w:noProof/>
            <w:webHidden/>
          </w:rPr>
          <w:fldChar w:fldCharType="begin"/>
        </w:r>
        <w:r>
          <w:rPr>
            <w:noProof/>
            <w:webHidden/>
          </w:rPr>
          <w:instrText xml:space="preserve"> PAGEREF _Toc60738917 \h </w:instrText>
        </w:r>
        <w:r>
          <w:rPr>
            <w:noProof/>
            <w:webHidden/>
          </w:rPr>
        </w:r>
        <w:r>
          <w:rPr>
            <w:noProof/>
            <w:webHidden/>
          </w:rPr>
          <w:fldChar w:fldCharType="separate"/>
        </w:r>
        <w:r>
          <w:rPr>
            <w:noProof/>
            <w:webHidden/>
          </w:rPr>
          <w:t>2</w:t>
        </w:r>
        <w:r>
          <w:rPr>
            <w:noProof/>
            <w:webHidden/>
          </w:rPr>
          <w:fldChar w:fldCharType="end"/>
        </w:r>
      </w:hyperlink>
    </w:p>
    <w:p w14:paraId="1B1B76A7" w14:textId="789FBED1"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8" w:history="1">
        <w:r w:rsidRPr="001E1414">
          <w:rPr>
            <w:rStyle w:val="Hyperlink"/>
            <w:noProof/>
          </w:rPr>
          <w:t>2.3.3</w:t>
        </w:r>
        <w:r>
          <w:rPr>
            <w:rFonts w:asciiTheme="minorHAnsi" w:eastAsiaTheme="minorEastAsia" w:hAnsiTheme="minorHAnsi" w:cstheme="minorBidi"/>
            <w:noProof/>
            <w:sz w:val="24"/>
          </w:rPr>
          <w:tab/>
        </w:r>
        <w:r w:rsidRPr="001E1414">
          <w:rPr>
            <w:rStyle w:val="Hyperlink"/>
            <w:noProof/>
          </w:rPr>
          <w:t>EPSMI Configuration</w:t>
        </w:r>
        <w:r>
          <w:rPr>
            <w:noProof/>
            <w:webHidden/>
          </w:rPr>
          <w:tab/>
        </w:r>
        <w:r>
          <w:rPr>
            <w:noProof/>
            <w:webHidden/>
          </w:rPr>
          <w:fldChar w:fldCharType="begin"/>
        </w:r>
        <w:r>
          <w:rPr>
            <w:noProof/>
            <w:webHidden/>
          </w:rPr>
          <w:instrText xml:space="preserve"> PAGEREF _Toc60738918 \h </w:instrText>
        </w:r>
        <w:r>
          <w:rPr>
            <w:noProof/>
            <w:webHidden/>
          </w:rPr>
        </w:r>
        <w:r>
          <w:rPr>
            <w:noProof/>
            <w:webHidden/>
          </w:rPr>
          <w:fldChar w:fldCharType="separate"/>
        </w:r>
        <w:r>
          <w:rPr>
            <w:noProof/>
            <w:webHidden/>
          </w:rPr>
          <w:t>2</w:t>
        </w:r>
        <w:r>
          <w:rPr>
            <w:noProof/>
            <w:webHidden/>
          </w:rPr>
          <w:fldChar w:fldCharType="end"/>
        </w:r>
      </w:hyperlink>
    </w:p>
    <w:p w14:paraId="07A39FA4" w14:textId="7B90567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9" w:history="1">
        <w:r w:rsidRPr="001E1414">
          <w:rPr>
            <w:rStyle w:val="Hyperlink"/>
            <w:noProof/>
          </w:rPr>
          <w:t>2.3.4</w:t>
        </w:r>
        <w:r>
          <w:rPr>
            <w:rFonts w:asciiTheme="minorHAnsi" w:eastAsiaTheme="minorEastAsia" w:hAnsiTheme="minorHAnsi" w:cstheme="minorBidi"/>
            <w:noProof/>
            <w:sz w:val="24"/>
          </w:rPr>
          <w:tab/>
        </w:r>
        <w:r w:rsidRPr="001E1414">
          <w:rPr>
            <w:rStyle w:val="Hyperlink"/>
            <w:noProof/>
          </w:rPr>
          <w:t>Preparing keystore file for SSL</w:t>
        </w:r>
        <w:r>
          <w:rPr>
            <w:noProof/>
            <w:webHidden/>
          </w:rPr>
          <w:tab/>
        </w:r>
        <w:r>
          <w:rPr>
            <w:noProof/>
            <w:webHidden/>
          </w:rPr>
          <w:fldChar w:fldCharType="begin"/>
        </w:r>
        <w:r>
          <w:rPr>
            <w:noProof/>
            <w:webHidden/>
          </w:rPr>
          <w:instrText xml:space="preserve"> PAGEREF _Toc60738919 \h </w:instrText>
        </w:r>
        <w:r>
          <w:rPr>
            <w:noProof/>
            <w:webHidden/>
          </w:rPr>
        </w:r>
        <w:r>
          <w:rPr>
            <w:noProof/>
            <w:webHidden/>
          </w:rPr>
          <w:fldChar w:fldCharType="separate"/>
        </w:r>
        <w:r>
          <w:rPr>
            <w:noProof/>
            <w:webHidden/>
          </w:rPr>
          <w:t>3</w:t>
        </w:r>
        <w:r>
          <w:rPr>
            <w:noProof/>
            <w:webHidden/>
          </w:rPr>
          <w:fldChar w:fldCharType="end"/>
        </w:r>
      </w:hyperlink>
    </w:p>
    <w:p w14:paraId="2B30082F" w14:textId="0A8D7940"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20" w:history="1">
        <w:r w:rsidRPr="001E1414">
          <w:rPr>
            <w:rStyle w:val="Hyperlink"/>
            <w:noProof/>
          </w:rPr>
          <w:t>3</w:t>
        </w:r>
        <w:r>
          <w:rPr>
            <w:rFonts w:asciiTheme="minorHAnsi" w:eastAsiaTheme="minorEastAsia" w:hAnsiTheme="minorHAnsi" w:cstheme="minorBidi"/>
            <w:b w:val="0"/>
            <w:bCs w:val="0"/>
            <w:i w:val="0"/>
            <w:iCs w:val="0"/>
            <w:noProof/>
            <w:sz w:val="24"/>
            <w:szCs w:val="24"/>
          </w:rPr>
          <w:tab/>
        </w:r>
        <w:r w:rsidRPr="001E1414">
          <w:rPr>
            <w:rStyle w:val="Hyperlink"/>
            <w:noProof/>
          </w:rPr>
          <w:t>API</w:t>
        </w:r>
        <w:r>
          <w:rPr>
            <w:noProof/>
            <w:webHidden/>
          </w:rPr>
          <w:tab/>
        </w:r>
        <w:r>
          <w:rPr>
            <w:noProof/>
            <w:webHidden/>
          </w:rPr>
          <w:fldChar w:fldCharType="begin"/>
        </w:r>
        <w:r>
          <w:rPr>
            <w:noProof/>
            <w:webHidden/>
          </w:rPr>
          <w:instrText xml:space="preserve"> PAGEREF _Toc60738920 \h </w:instrText>
        </w:r>
        <w:r>
          <w:rPr>
            <w:noProof/>
            <w:webHidden/>
          </w:rPr>
        </w:r>
        <w:r>
          <w:rPr>
            <w:noProof/>
            <w:webHidden/>
          </w:rPr>
          <w:fldChar w:fldCharType="separate"/>
        </w:r>
        <w:r>
          <w:rPr>
            <w:noProof/>
            <w:webHidden/>
          </w:rPr>
          <w:t>3</w:t>
        </w:r>
        <w:r>
          <w:rPr>
            <w:noProof/>
            <w:webHidden/>
          </w:rPr>
          <w:fldChar w:fldCharType="end"/>
        </w:r>
      </w:hyperlink>
    </w:p>
    <w:p w14:paraId="6CB6AFFD" w14:textId="2532B618"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1" w:history="1">
        <w:r w:rsidRPr="001E1414">
          <w:rPr>
            <w:rStyle w:val="Hyperlink"/>
            <w:noProof/>
          </w:rPr>
          <w:t>3.1</w:t>
        </w:r>
        <w:r>
          <w:rPr>
            <w:rFonts w:asciiTheme="minorHAnsi" w:eastAsiaTheme="minorEastAsia" w:hAnsiTheme="minorHAnsi" w:cstheme="minorBidi"/>
            <w:b w:val="0"/>
            <w:bCs w:val="0"/>
            <w:noProof/>
            <w:sz w:val="24"/>
            <w:szCs w:val="24"/>
          </w:rPr>
          <w:tab/>
        </w:r>
        <w:r w:rsidRPr="001E1414">
          <w:rPr>
            <w:rStyle w:val="Hyperlink"/>
            <w:noProof/>
          </w:rPr>
          <w:t>Miscellaneous Queries by Electrum Wallet</w:t>
        </w:r>
        <w:r>
          <w:rPr>
            <w:noProof/>
            <w:webHidden/>
          </w:rPr>
          <w:tab/>
        </w:r>
        <w:r>
          <w:rPr>
            <w:noProof/>
            <w:webHidden/>
          </w:rPr>
          <w:fldChar w:fldCharType="begin"/>
        </w:r>
        <w:r>
          <w:rPr>
            <w:noProof/>
            <w:webHidden/>
          </w:rPr>
          <w:instrText xml:space="preserve"> PAGEREF _Toc60738921 \h </w:instrText>
        </w:r>
        <w:r>
          <w:rPr>
            <w:noProof/>
            <w:webHidden/>
          </w:rPr>
        </w:r>
        <w:r>
          <w:rPr>
            <w:noProof/>
            <w:webHidden/>
          </w:rPr>
          <w:fldChar w:fldCharType="separate"/>
        </w:r>
        <w:r>
          <w:rPr>
            <w:noProof/>
            <w:webHidden/>
          </w:rPr>
          <w:t>3</w:t>
        </w:r>
        <w:r>
          <w:rPr>
            <w:noProof/>
            <w:webHidden/>
          </w:rPr>
          <w:fldChar w:fldCharType="end"/>
        </w:r>
      </w:hyperlink>
    </w:p>
    <w:p w14:paraId="378A709A" w14:textId="3F931D02"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2" w:history="1">
        <w:r w:rsidRPr="001E1414">
          <w:rPr>
            <w:rStyle w:val="Hyperlink"/>
            <w:noProof/>
            <w:lang w:val="en-US"/>
          </w:rPr>
          <w:t>3.1.1</w:t>
        </w:r>
        <w:r>
          <w:rPr>
            <w:rFonts w:asciiTheme="minorHAnsi" w:eastAsiaTheme="minorEastAsia" w:hAnsiTheme="minorHAnsi" w:cstheme="minorBidi"/>
            <w:noProof/>
            <w:sz w:val="24"/>
          </w:rPr>
          <w:tab/>
        </w:r>
        <w:r w:rsidRPr="001E1414">
          <w:rPr>
            <w:rStyle w:val="Hyperlink"/>
            <w:noProof/>
            <w:lang w:val="en-US"/>
          </w:rPr>
          <w:t>blockchain.scripthash.get_balance</w:t>
        </w:r>
        <w:r>
          <w:rPr>
            <w:noProof/>
            <w:webHidden/>
          </w:rPr>
          <w:tab/>
        </w:r>
        <w:r>
          <w:rPr>
            <w:noProof/>
            <w:webHidden/>
          </w:rPr>
          <w:fldChar w:fldCharType="begin"/>
        </w:r>
        <w:r>
          <w:rPr>
            <w:noProof/>
            <w:webHidden/>
          </w:rPr>
          <w:instrText xml:space="preserve"> PAGEREF _Toc60738922 \h </w:instrText>
        </w:r>
        <w:r>
          <w:rPr>
            <w:noProof/>
            <w:webHidden/>
          </w:rPr>
        </w:r>
        <w:r>
          <w:rPr>
            <w:noProof/>
            <w:webHidden/>
          </w:rPr>
          <w:fldChar w:fldCharType="separate"/>
        </w:r>
        <w:r>
          <w:rPr>
            <w:noProof/>
            <w:webHidden/>
          </w:rPr>
          <w:t>4</w:t>
        </w:r>
        <w:r>
          <w:rPr>
            <w:noProof/>
            <w:webHidden/>
          </w:rPr>
          <w:fldChar w:fldCharType="end"/>
        </w:r>
      </w:hyperlink>
    </w:p>
    <w:p w14:paraId="550E88CE" w14:textId="3061F7D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3" w:history="1">
        <w:r w:rsidRPr="001E1414">
          <w:rPr>
            <w:rStyle w:val="Hyperlink"/>
            <w:noProof/>
            <w:lang w:val="en-US"/>
          </w:rPr>
          <w:t>3.2</w:t>
        </w:r>
        <w:r>
          <w:rPr>
            <w:rFonts w:asciiTheme="minorHAnsi" w:eastAsiaTheme="minorEastAsia" w:hAnsiTheme="minorHAnsi" w:cstheme="minorBidi"/>
            <w:b w:val="0"/>
            <w:bCs w:val="0"/>
            <w:noProof/>
            <w:sz w:val="24"/>
            <w:szCs w:val="24"/>
          </w:rPr>
          <w:tab/>
        </w:r>
        <w:r w:rsidRPr="001E1414">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_Toc60738923 \h </w:instrText>
        </w:r>
        <w:r>
          <w:rPr>
            <w:noProof/>
            <w:webHidden/>
          </w:rPr>
        </w:r>
        <w:r>
          <w:rPr>
            <w:noProof/>
            <w:webHidden/>
          </w:rPr>
          <w:fldChar w:fldCharType="separate"/>
        </w:r>
        <w:r>
          <w:rPr>
            <w:noProof/>
            <w:webHidden/>
          </w:rPr>
          <w:t>5</w:t>
        </w:r>
        <w:r>
          <w:rPr>
            <w:noProof/>
            <w:webHidden/>
          </w:rPr>
          <w:fldChar w:fldCharType="end"/>
        </w:r>
      </w:hyperlink>
    </w:p>
    <w:p w14:paraId="29A31DE8" w14:textId="22DF495D"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4" w:history="1">
        <w:r w:rsidRPr="001E1414">
          <w:rPr>
            <w:rStyle w:val="Hyperlink"/>
            <w:noProof/>
            <w:lang w:val="en-US"/>
          </w:rPr>
          <w:t>3.2.1</w:t>
        </w:r>
        <w:r>
          <w:rPr>
            <w:rFonts w:asciiTheme="minorHAnsi" w:eastAsiaTheme="minorEastAsia" w:hAnsiTheme="minorHAnsi" w:cstheme="minorBidi"/>
            <w:noProof/>
            <w:sz w:val="24"/>
          </w:rPr>
          <w:tab/>
        </w:r>
        <w:r w:rsidRPr="001E1414">
          <w:rPr>
            <w:rStyle w:val="Hyperlink"/>
            <w:noProof/>
            <w:lang w:val="en-US"/>
          </w:rPr>
          <w:t>blockchain.block.header</w:t>
        </w:r>
        <w:r>
          <w:rPr>
            <w:noProof/>
            <w:webHidden/>
          </w:rPr>
          <w:tab/>
        </w:r>
        <w:r>
          <w:rPr>
            <w:noProof/>
            <w:webHidden/>
          </w:rPr>
          <w:fldChar w:fldCharType="begin"/>
        </w:r>
        <w:r>
          <w:rPr>
            <w:noProof/>
            <w:webHidden/>
          </w:rPr>
          <w:instrText xml:space="preserve"> PAGEREF _Toc60738924 \h </w:instrText>
        </w:r>
        <w:r>
          <w:rPr>
            <w:noProof/>
            <w:webHidden/>
          </w:rPr>
        </w:r>
        <w:r>
          <w:rPr>
            <w:noProof/>
            <w:webHidden/>
          </w:rPr>
          <w:fldChar w:fldCharType="separate"/>
        </w:r>
        <w:r>
          <w:rPr>
            <w:noProof/>
            <w:webHidden/>
          </w:rPr>
          <w:t>5</w:t>
        </w:r>
        <w:r>
          <w:rPr>
            <w:noProof/>
            <w:webHidden/>
          </w:rPr>
          <w:fldChar w:fldCharType="end"/>
        </w:r>
      </w:hyperlink>
    </w:p>
    <w:p w14:paraId="71BF034D" w14:textId="6B527D1E"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5" w:history="1">
        <w:r w:rsidRPr="001E1414">
          <w:rPr>
            <w:rStyle w:val="Hyperlink"/>
            <w:noProof/>
            <w:lang w:val="en-US"/>
          </w:rPr>
          <w:t>3.2.2</w:t>
        </w:r>
        <w:r>
          <w:rPr>
            <w:rFonts w:asciiTheme="minorHAnsi" w:eastAsiaTheme="minorEastAsia" w:hAnsiTheme="minorHAnsi" w:cstheme="minorBidi"/>
            <w:noProof/>
            <w:sz w:val="24"/>
          </w:rPr>
          <w:tab/>
        </w:r>
        <w:r w:rsidRPr="001E1414">
          <w:rPr>
            <w:rStyle w:val="Hyperlink"/>
            <w:noProof/>
            <w:lang w:val="en-US"/>
          </w:rPr>
          <w:t>blockchain.block.get_header</w:t>
        </w:r>
        <w:r>
          <w:rPr>
            <w:noProof/>
            <w:webHidden/>
          </w:rPr>
          <w:tab/>
        </w:r>
        <w:r>
          <w:rPr>
            <w:noProof/>
            <w:webHidden/>
          </w:rPr>
          <w:fldChar w:fldCharType="begin"/>
        </w:r>
        <w:r>
          <w:rPr>
            <w:noProof/>
            <w:webHidden/>
          </w:rPr>
          <w:instrText xml:space="preserve"> PAGEREF _Toc60738925 \h </w:instrText>
        </w:r>
        <w:r>
          <w:rPr>
            <w:noProof/>
            <w:webHidden/>
          </w:rPr>
        </w:r>
        <w:r>
          <w:rPr>
            <w:noProof/>
            <w:webHidden/>
          </w:rPr>
          <w:fldChar w:fldCharType="separate"/>
        </w:r>
        <w:r>
          <w:rPr>
            <w:noProof/>
            <w:webHidden/>
          </w:rPr>
          <w:t>6</w:t>
        </w:r>
        <w:r>
          <w:rPr>
            <w:noProof/>
            <w:webHidden/>
          </w:rPr>
          <w:fldChar w:fldCharType="end"/>
        </w:r>
      </w:hyperlink>
    </w:p>
    <w:p w14:paraId="47EE9FC0" w14:textId="0C4A7DE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6" w:history="1">
        <w:r w:rsidRPr="001E1414">
          <w:rPr>
            <w:rStyle w:val="Hyperlink"/>
            <w:noProof/>
            <w:lang w:val="en-US"/>
          </w:rPr>
          <w:t>3.2.3</w:t>
        </w:r>
        <w:r>
          <w:rPr>
            <w:rFonts w:asciiTheme="minorHAnsi" w:eastAsiaTheme="minorEastAsia" w:hAnsiTheme="minorHAnsi" w:cstheme="minorBidi"/>
            <w:noProof/>
            <w:sz w:val="24"/>
          </w:rPr>
          <w:tab/>
        </w:r>
        <w:r w:rsidRPr="001E1414">
          <w:rPr>
            <w:rStyle w:val="Hyperlink"/>
            <w:noProof/>
            <w:lang w:val="en-US"/>
          </w:rPr>
          <w:t>blockchain.block.headers</w:t>
        </w:r>
        <w:r>
          <w:rPr>
            <w:noProof/>
            <w:webHidden/>
          </w:rPr>
          <w:tab/>
        </w:r>
        <w:r>
          <w:rPr>
            <w:noProof/>
            <w:webHidden/>
          </w:rPr>
          <w:fldChar w:fldCharType="begin"/>
        </w:r>
        <w:r>
          <w:rPr>
            <w:noProof/>
            <w:webHidden/>
          </w:rPr>
          <w:instrText xml:space="preserve"> PAGEREF _Toc60738926 \h </w:instrText>
        </w:r>
        <w:r>
          <w:rPr>
            <w:noProof/>
            <w:webHidden/>
          </w:rPr>
        </w:r>
        <w:r>
          <w:rPr>
            <w:noProof/>
            <w:webHidden/>
          </w:rPr>
          <w:fldChar w:fldCharType="separate"/>
        </w:r>
        <w:r>
          <w:rPr>
            <w:noProof/>
            <w:webHidden/>
          </w:rPr>
          <w:t>6</w:t>
        </w:r>
        <w:r>
          <w:rPr>
            <w:noProof/>
            <w:webHidden/>
          </w:rPr>
          <w:fldChar w:fldCharType="end"/>
        </w:r>
      </w:hyperlink>
    </w:p>
    <w:p w14:paraId="28736F7A" w14:textId="50E4E3D7"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7" w:history="1">
        <w:r w:rsidRPr="001E1414">
          <w:rPr>
            <w:rStyle w:val="Hyperlink"/>
            <w:noProof/>
            <w:lang w:val="en-US"/>
          </w:rPr>
          <w:t>3.2.4</w:t>
        </w:r>
        <w:r>
          <w:rPr>
            <w:rFonts w:asciiTheme="minorHAnsi" w:eastAsiaTheme="minorEastAsia" w:hAnsiTheme="minorHAnsi" w:cstheme="minorBidi"/>
            <w:noProof/>
            <w:sz w:val="24"/>
          </w:rPr>
          <w:tab/>
        </w:r>
        <w:r w:rsidRPr="001E1414">
          <w:rPr>
            <w:rStyle w:val="Hyperlink"/>
            <w:noProof/>
            <w:lang w:val="en-US"/>
          </w:rPr>
          <w:t>blockchain.block.get_chunk</w:t>
        </w:r>
        <w:r>
          <w:rPr>
            <w:noProof/>
            <w:webHidden/>
          </w:rPr>
          <w:tab/>
        </w:r>
        <w:r>
          <w:rPr>
            <w:noProof/>
            <w:webHidden/>
          </w:rPr>
          <w:fldChar w:fldCharType="begin"/>
        </w:r>
        <w:r>
          <w:rPr>
            <w:noProof/>
            <w:webHidden/>
          </w:rPr>
          <w:instrText xml:space="preserve"> PAGEREF _Toc60738927 \h </w:instrText>
        </w:r>
        <w:r>
          <w:rPr>
            <w:noProof/>
            <w:webHidden/>
          </w:rPr>
        </w:r>
        <w:r>
          <w:rPr>
            <w:noProof/>
            <w:webHidden/>
          </w:rPr>
          <w:fldChar w:fldCharType="separate"/>
        </w:r>
        <w:r>
          <w:rPr>
            <w:noProof/>
            <w:webHidden/>
          </w:rPr>
          <w:t>6</w:t>
        </w:r>
        <w:r>
          <w:rPr>
            <w:noProof/>
            <w:webHidden/>
          </w:rPr>
          <w:fldChar w:fldCharType="end"/>
        </w:r>
      </w:hyperlink>
    </w:p>
    <w:p w14:paraId="6F887648" w14:textId="7D97FCD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8" w:history="1">
        <w:r w:rsidRPr="001E1414">
          <w:rPr>
            <w:rStyle w:val="Hyperlink"/>
            <w:noProof/>
            <w:lang w:val="en-US"/>
          </w:rPr>
          <w:t>3.3</w:t>
        </w:r>
        <w:r>
          <w:rPr>
            <w:rFonts w:asciiTheme="minorHAnsi" w:eastAsiaTheme="minorEastAsia" w:hAnsiTheme="minorHAnsi" w:cstheme="minorBidi"/>
            <w:b w:val="0"/>
            <w:bCs w:val="0"/>
            <w:noProof/>
            <w:sz w:val="24"/>
            <w:szCs w:val="24"/>
          </w:rPr>
          <w:tab/>
        </w:r>
        <w:r w:rsidRPr="001E1414">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_Toc60738928 \h </w:instrText>
        </w:r>
        <w:r>
          <w:rPr>
            <w:noProof/>
            <w:webHidden/>
          </w:rPr>
        </w:r>
        <w:r>
          <w:rPr>
            <w:noProof/>
            <w:webHidden/>
          </w:rPr>
          <w:fldChar w:fldCharType="separate"/>
        </w:r>
        <w:r>
          <w:rPr>
            <w:noProof/>
            <w:webHidden/>
          </w:rPr>
          <w:t>7</w:t>
        </w:r>
        <w:r>
          <w:rPr>
            <w:noProof/>
            <w:webHidden/>
          </w:rPr>
          <w:fldChar w:fldCharType="end"/>
        </w:r>
      </w:hyperlink>
    </w:p>
    <w:p w14:paraId="612E95A0" w14:textId="5F1AD790"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9" w:history="1">
        <w:r w:rsidRPr="001E1414">
          <w:rPr>
            <w:rStyle w:val="Hyperlink"/>
            <w:noProof/>
            <w:lang w:val="en-US"/>
          </w:rPr>
          <w:t>3.3.1</w:t>
        </w:r>
        <w:r>
          <w:rPr>
            <w:rFonts w:asciiTheme="minorHAnsi" w:eastAsiaTheme="minorEastAsia" w:hAnsiTheme="minorHAnsi" w:cstheme="minorBidi"/>
            <w:noProof/>
            <w:sz w:val="24"/>
          </w:rPr>
          <w:tab/>
        </w:r>
        <w:r w:rsidRPr="001E1414">
          <w:rPr>
            <w:rStyle w:val="Hyperlink"/>
            <w:noProof/>
            <w:lang w:val="en-US"/>
          </w:rPr>
          <w:t>blockchain.transaction.get</w:t>
        </w:r>
        <w:r>
          <w:rPr>
            <w:noProof/>
            <w:webHidden/>
          </w:rPr>
          <w:tab/>
        </w:r>
        <w:r>
          <w:rPr>
            <w:noProof/>
            <w:webHidden/>
          </w:rPr>
          <w:fldChar w:fldCharType="begin"/>
        </w:r>
        <w:r>
          <w:rPr>
            <w:noProof/>
            <w:webHidden/>
          </w:rPr>
          <w:instrText xml:space="preserve"> PAGEREF _Toc60738929 \h </w:instrText>
        </w:r>
        <w:r>
          <w:rPr>
            <w:noProof/>
            <w:webHidden/>
          </w:rPr>
        </w:r>
        <w:r>
          <w:rPr>
            <w:noProof/>
            <w:webHidden/>
          </w:rPr>
          <w:fldChar w:fldCharType="separate"/>
        </w:r>
        <w:r>
          <w:rPr>
            <w:noProof/>
            <w:webHidden/>
          </w:rPr>
          <w:t>7</w:t>
        </w:r>
        <w:r>
          <w:rPr>
            <w:noProof/>
            <w:webHidden/>
          </w:rPr>
          <w:fldChar w:fldCharType="end"/>
        </w:r>
      </w:hyperlink>
    </w:p>
    <w:p w14:paraId="532F0380" w14:textId="30BC7470"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0" w:history="1">
        <w:r w:rsidRPr="001E1414">
          <w:rPr>
            <w:rStyle w:val="Hyperlink"/>
            <w:noProof/>
            <w:lang w:val="en-US"/>
          </w:rPr>
          <w:t>3.3.2</w:t>
        </w:r>
        <w:r>
          <w:rPr>
            <w:rFonts w:asciiTheme="minorHAnsi" w:eastAsiaTheme="minorEastAsia" w:hAnsiTheme="minorHAnsi" w:cstheme="minorBidi"/>
            <w:noProof/>
            <w:sz w:val="24"/>
          </w:rPr>
          <w:tab/>
        </w:r>
        <w:r w:rsidRPr="001E1414">
          <w:rPr>
            <w:rStyle w:val="Hyperlink"/>
            <w:noProof/>
            <w:lang w:val="en-US"/>
          </w:rPr>
          <w:t>blockchain.transaction.id_from_pos</w:t>
        </w:r>
        <w:r>
          <w:rPr>
            <w:noProof/>
            <w:webHidden/>
          </w:rPr>
          <w:tab/>
        </w:r>
        <w:r>
          <w:rPr>
            <w:noProof/>
            <w:webHidden/>
          </w:rPr>
          <w:fldChar w:fldCharType="begin"/>
        </w:r>
        <w:r>
          <w:rPr>
            <w:noProof/>
            <w:webHidden/>
          </w:rPr>
          <w:instrText xml:space="preserve"> PAGEREF _Toc60738930 \h </w:instrText>
        </w:r>
        <w:r>
          <w:rPr>
            <w:noProof/>
            <w:webHidden/>
          </w:rPr>
        </w:r>
        <w:r>
          <w:rPr>
            <w:noProof/>
            <w:webHidden/>
          </w:rPr>
          <w:fldChar w:fldCharType="separate"/>
        </w:r>
        <w:r>
          <w:rPr>
            <w:noProof/>
            <w:webHidden/>
          </w:rPr>
          <w:t>8</w:t>
        </w:r>
        <w:r>
          <w:rPr>
            <w:noProof/>
            <w:webHidden/>
          </w:rPr>
          <w:fldChar w:fldCharType="end"/>
        </w:r>
      </w:hyperlink>
    </w:p>
    <w:p w14:paraId="4DA62050" w14:textId="4605328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1" w:history="1">
        <w:r w:rsidRPr="001E1414">
          <w:rPr>
            <w:rStyle w:val="Hyperlink"/>
            <w:noProof/>
            <w:lang w:val="en-US"/>
          </w:rPr>
          <w:t>3.3.3</w:t>
        </w:r>
        <w:r>
          <w:rPr>
            <w:rFonts w:asciiTheme="minorHAnsi" w:eastAsiaTheme="minorEastAsia" w:hAnsiTheme="minorHAnsi" w:cstheme="minorBidi"/>
            <w:noProof/>
            <w:sz w:val="24"/>
          </w:rPr>
          <w:tab/>
        </w:r>
        <w:r w:rsidRPr="001E1414">
          <w:rPr>
            <w:rStyle w:val="Hyperlink"/>
            <w:noProof/>
            <w:lang w:val="en-US"/>
          </w:rPr>
          <w:t>blockchain.transaction.get_merkle</w:t>
        </w:r>
        <w:r>
          <w:rPr>
            <w:noProof/>
            <w:webHidden/>
          </w:rPr>
          <w:tab/>
        </w:r>
        <w:r>
          <w:rPr>
            <w:noProof/>
            <w:webHidden/>
          </w:rPr>
          <w:fldChar w:fldCharType="begin"/>
        </w:r>
        <w:r>
          <w:rPr>
            <w:noProof/>
            <w:webHidden/>
          </w:rPr>
          <w:instrText xml:space="preserve"> PAGEREF _Toc60738931 \h </w:instrText>
        </w:r>
        <w:r>
          <w:rPr>
            <w:noProof/>
            <w:webHidden/>
          </w:rPr>
        </w:r>
        <w:r>
          <w:rPr>
            <w:noProof/>
            <w:webHidden/>
          </w:rPr>
          <w:fldChar w:fldCharType="separate"/>
        </w:r>
        <w:r>
          <w:rPr>
            <w:noProof/>
            <w:webHidden/>
          </w:rPr>
          <w:t>8</w:t>
        </w:r>
        <w:r>
          <w:rPr>
            <w:noProof/>
            <w:webHidden/>
          </w:rPr>
          <w:fldChar w:fldCharType="end"/>
        </w:r>
      </w:hyperlink>
    </w:p>
    <w:p w14:paraId="79327C98" w14:textId="6C33721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2" w:history="1">
        <w:r w:rsidRPr="001E1414">
          <w:rPr>
            <w:rStyle w:val="Hyperlink"/>
            <w:noProof/>
            <w:lang w:val="en-US"/>
          </w:rPr>
          <w:t>3.3.4</w:t>
        </w:r>
        <w:r>
          <w:rPr>
            <w:rFonts w:asciiTheme="minorHAnsi" w:eastAsiaTheme="minorEastAsia" w:hAnsiTheme="minorHAnsi" w:cstheme="minorBidi"/>
            <w:noProof/>
            <w:sz w:val="24"/>
          </w:rPr>
          <w:tab/>
        </w:r>
        <w:r w:rsidRPr="001E1414">
          <w:rPr>
            <w:rStyle w:val="Hyperlink"/>
            <w:noProof/>
            <w:lang w:val="en-US"/>
          </w:rPr>
          <w:t>blockchain.transaction.broadcast</w:t>
        </w:r>
        <w:r>
          <w:rPr>
            <w:noProof/>
            <w:webHidden/>
          </w:rPr>
          <w:tab/>
        </w:r>
        <w:r>
          <w:rPr>
            <w:noProof/>
            <w:webHidden/>
          </w:rPr>
          <w:fldChar w:fldCharType="begin"/>
        </w:r>
        <w:r>
          <w:rPr>
            <w:noProof/>
            <w:webHidden/>
          </w:rPr>
          <w:instrText xml:space="preserve"> PAGEREF _Toc60738932 \h </w:instrText>
        </w:r>
        <w:r>
          <w:rPr>
            <w:noProof/>
            <w:webHidden/>
          </w:rPr>
        </w:r>
        <w:r>
          <w:rPr>
            <w:noProof/>
            <w:webHidden/>
          </w:rPr>
          <w:fldChar w:fldCharType="separate"/>
        </w:r>
        <w:r>
          <w:rPr>
            <w:noProof/>
            <w:webHidden/>
          </w:rPr>
          <w:t>8</w:t>
        </w:r>
        <w:r>
          <w:rPr>
            <w:noProof/>
            <w:webHidden/>
          </w:rPr>
          <w:fldChar w:fldCharType="end"/>
        </w:r>
      </w:hyperlink>
    </w:p>
    <w:p w14:paraId="20E2C3C3" w14:textId="7B7D019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3" w:history="1">
        <w:r w:rsidRPr="001E1414">
          <w:rPr>
            <w:rStyle w:val="Hyperlink"/>
            <w:noProof/>
            <w:lang w:val="en-US"/>
          </w:rPr>
          <w:t>3.4</w:t>
        </w:r>
        <w:r>
          <w:rPr>
            <w:rFonts w:asciiTheme="minorHAnsi" w:eastAsiaTheme="minorEastAsia" w:hAnsiTheme="minorHAnsi" w:cstheme="minorBidi"/>
            <w:b w:val="0"/>
            <w:bCs w:val="0"/>
            <w:noProof/>
            <w:sz w:val="24"/>
            <w:szCs w:val="24"/>
          </w:rPr>
          <w:tab/>
        </w:r>
        <w:r w:rsidRPr="001E1414">
          <w:rPr>
            <w:rStyle w:val="Hyperlink"/>
            <w:noProof/>
            <w:lang w:val="en-US"/>
          </w:rPr>
          <w:t>Subscription Queries</w:t>
        </w:r>
        <w:r>
          <w:rPr>
            <w:noProof/>
            <w:webHidden/>
          </w:rPr>
          <w:tab/>
        </w:r>
        <w:r>
          <w:rPr>
            <w:noProof/>
            <w:webHidden/>
          </w:rPr>
          <w:fldChar w:fldCharType="begin"/>
        </w:r>
        <w:r>
          <w:rPr>
            <w:noProof/>
            <w:webHidden/>
          </w:rPr>
          <w:instrText xml:space="preserve"> PAGEREF _Toc60738933 \h </w:instrText>
        </w:r>
        <w:r>
          <w:rPr>
            <w:noProof/>
            <w:webHidden/>
          </w:rPr>
        </w:r>
        <w:r>
          <w:rPr>
            <w:noProof/>
            <w:webHidden/>
          </w:rPr>
          <w:fldChar w:fldCharType="separate"/>
        </w:r>
        <w:r>
          <w:rPr>
            <w:noProof/>
            <w:webHidden/>
          </w:rPr>
          <w:t>9</w:t>
        </w:r>
        <w:r>
          <w:rPr>
            <w:noProof/>
            <w:webHidden/>
          </w:rPr>
          <w:fldChar w:fldCharType="end"/>
        </w:r>
      </w:hyperlink>
    </w:p>
    <w:p w14:paraId="367CE316" w14:textId="3A6C4491"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4" w:history="1">
        <w:r w:rsidRPr="001E1414">
          <w:rPr>
            <w:rStyle w:val="Hyperlink"/>
            <w:noProof/>
            <w:lang w:val="en-US"/>
          </w:rPr>
          <w:t>4</w:t>
        </w:r>
        <w:r>
          <w:rPr>
            <w:rFonts w:asciiTheme="minorHAnsi" w:eastAsiaTheme="minorEastAsia" w:hAnsiTheme="minorHAnsi" w:cstheme="minorBidi"/>
            <w:b w:val="0"/>
            <w:bCs w:val="0"/>
            <w:i w:val="0"/>
            <w:iCs w:val="0"/>
            <w:noProof/>
            <w:sz w:val="24"/>
            <w:szCs w:val="24"/>
          </w:rPr>
          <w:tab/>
        </w:r>
        <w:r w:rsidRPr="001E1414">
          <w:rPr>
            <w:rStyle w:val="Hyperlink"/>
            <w:noProof/>
            <w:lang w:val="en-US"/>
          </w:rPr>
          <w:t>Testing</w:t>
        </w:r>
        <w:r>
          <w:rPr>
            <w:noProof/>
            <w:webHidden/>
          </w:rPr>
          <w:tab/>
        </w:r>
        <w:r>
          <w:rPr>
            <w:noProof/>
            <w:webHidden/>
          </w:rPr>
          <w:fldChar w:fldCharType="begin"/>
        </w:r>
        <w:r>
          <w:rPr>
            <w:noProof/>
            <w:webHidden/>
          </w:rPr>
          <w:instrText xml:space="preserve"> PAGEREF _Toc60738934 \h </w:instrText>
        </w:r>
        <w:r>
          <w:rPr>
            <w:noProof/>
            <w:webHidden/>
          </w:rPr>
        </w:r>
        <w:r>
          <w:rPr>
            <w:noProof/>
            <w:webHidden/>
          </w:rPr>
          <w:fldChar w:fldCharType="separate"/>
        </w:r>
        <w:r>
          <w:rPr>
            <w:noProof/>
            <w:webHidden/>
          </w:rPr>
          <w:t>9</w:t>
        </w:r>
        <w:r>
          <w:rPr>
            <w:noProof/>
            <w:webHidden/>
          </w:rPr>
          <w:fldChar w:fldCharType="end"/>
        </w:r>
      </w:hyperlink>
    </w:p>
    <w:p w14:paraId="70209543" w14:textId="3C3BAE6C"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5" w:history="1">
        <w:r w:rsidRPr="001E1414">
          <w:rPr>
            <w:rStyle w:val="Hyperlink"/>
            <w:noProof/>
            <w:lang w:val="en-US"/>
          </w:rPr>
          <w:t>4.1</w:t>
        </w:r>
        <w:r>
          <w:rPr>
            <w:rFonts w:asciiTheme="minorHAnsi" w:eastAsiaTheme="minorEastAsia" w:hAnsiTheme="minorHAnsi" w:cstheme="minorBidi"/>
            <w:b w:val="0"/>
            <w:bCs w:val="0"/>
            <w:noProof/>
            <w:sz w:val="24"/>
            <w:szCs w:val="24"/>
          </w:rPr>
          <w:tab/>
        </w:r>
        <w:r w:rsidRPr="001E1414">
          <w:rPr>
            <w:rStyle w:val="Hyperlink"/>
            <w:noProof/>
            <w:lang w:val="en-US"/>
          </w:rPr>
          <w:t>Run tests via SBT</w:t>
        </w:r>
        <w:r>
          <w:rPr>
            <w:noProof/>
            <w:webHidden/>
          </w:rPr>
          <w:tab/>
        </w:r>
        <w:r>
          <w:rPr>
            <w:noProof/>
            <w:webHidden/>
          </w:rPr>
          <w:fldChar w:fldCharType="begin"/>
        </w:r>
        <w:r>
          <w:rPr>
            <w:noProof/>
            <w:webHidden/>
          </w:rPr>
          <w:instrText xml:space="preserve"> PAGEREF _Toc60738935 \h </w:instrText>
        </w:r>
        <w:r>
          <w:rPr>
            <w:noProof/>
            <w:webHidden/>
          </w:rPr>
        </w:r>
        <w:r>
          <w:rPr>
            <w:noProof/>
            <w:webHidden/>
          </w:rPr>
          <w:fldChar w:fldCharType="separate"/>
        </w:r>
        <w:r>
          <w:rPr>
            <w:noProof/>
            <w:webHidden/>
          </w:rPr>
          <w:t>9</w:t>
        </w:r>
        <w:r>
          <w:rPr>
            <w:noProof/>
            <w:webHidden/>
          </w:rPr>
          <w:fldChar w:fldCharType="end"/>
        </w:r>
      </w:hyperlink>
    </w:p>
    <w:p w14:paraId="2D0B161D" w14:textId="148E6900"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6" w:history="1">
        <w:r w:rsidRPr="001E1414">
          <w:rPr>
            <w:rStyle w:val="Hyperlink"/>
            <w:noProof/>
            <w:lang w:val="en-US"/>
          </w:rPr>
          <w:t>4.2</w:t>
        </w:r>
        <w:r>
          <w:rPr>
            <w:rFonts w:asciiTheme="minorHAnsi" w:eastAsiaTheme="minorEastAsia" w:hAnsiTheme="minorHAnsi" w:cstheme="minorBidi"/>
            <w:b w:val="0"/>
            <w:bCs w:val="0"/>
            <w:noProof/>
            <w:sz w:val="24"/>
            <w:szCs w:val="24"/>
          </w:rPr>
          <w:tab/>
        </w:r>
        <w:r w:rsidRPr="001E1414">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_Toc60738936 \h </w:instrText>
        </w:r>
        <w:r>
          <w:rPr>
            <w:noProof/>
            <w:webHidden/>
          </w:rPr>
        </w:r>
        <w:r>
          <w:rPr>
            <w:noProof/>
            <w:webHidden/>
          </w:rPr>
          <w:fldChar w:fldCharType="separate"/>
        </w:r>
        <w:r>
          <w:rPr>
            <w:noProof/>
            <w:webHidden/>
          </w:rPr>
          <w:t>9</w:t>
        </w:r>
        <w:r>
          <w:rPr>
            <w:noProof/>
            <w:webHidden/>
          </w:rPr>
          <w:fldChar w:fldCharType="end"/>
        </w:r>
      </w:hyperlink>
    </w:p>
    <w:p w14:paraId="1D5C2A3C" w14:textId="73930922"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7" w:history="1">
        <w:r w:rsidRPr="001E1414">
          <w:rPr>
            <w:rStyle w:val="Hyperlink"/>
            <w:noProof/>
            <w:lang w:val="en-US"/>
          </w:rPr>
          <w:t>5</w:t>
        </w:r>
        <w:r>
          <w:rPr>
            <w:rFonts w:asciiTheme="minorHAnsi" w:eastAsiaTheme="minorEastAsia" w:hAnsiTheme="minorHAnsi" w:cstheme="minorBidi"/>
            <w:b w:val="0"/>
            <w:bCs w:val="0"/>
            <w:i w:val="0"/>
            <w:iCs w:val="0"/>
            <w:noProof/>
            <w:sz w:val="24"/>
            <w:szCs w:val="24"/>
          </w:rPr>
          <w:tab/>
        </w:r>
        <w:r w:rsidRPr="001E1414">
          <w:rPr>
            <w:rStyle w:val="Hyperlink"/>
            <w:noProof/>
            <w:lang w:val="en-US"/>
          </w:rPr>
          <w:t>Full Configuration Documentation</w:t>
        </w:r>
        <w:r>
          <w:rPr>
            <w:noProof/>
            <w:webHidden/>
          </w:rPr>
          <w:tab/>
        </w:r>
        <w:r>
          <w:rPr>
            <w:noProof/>
            <w:webHidden/>
          </w:rPr>
          <w:fldChar w:fldCharType="begin"/>
        </w:r>
        <w:r>
          <w:rPr>
            <w:noProof/>
            <w:webHidden/>
          </w:rPr>
          <w:instrText xml:space="preserve"> PAGEREF _Toc60738937 \h </w:instrText>
        </w:r>
        <w:r>
          <w:rPr>
            <w:noProof/>
            <w:webHidden/>
          </w:rPr>
        </w:r>
        <w:r>
          <w:rPr>
            <w:noProof/>
            <w:webHidden/>
          </w:rPr>
          <w:fldChar w:fldCharType="separate"/>
        </w:r>
        <w:r>
          <w:rPr>
            <w:noProof/>
            <w:webHidden/>
          </w:rPr>
          <w:t>11</w:t>
        </w:r>
        <w:r>
          <w:rPr>
            <w:noProof/>
            <w:webHidden/>
          </w:rPr>
          <w:fldChar w:fldCharType="end"/>
        </w:r>
      </w:hyperlink>
    </w:p>
    <w:p w14:paraId="73CCEF26" w14:textId="4418E03B"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8" w:history="1">
        <w:r w:rsidRPr="001E1414">
          <w:rPr>
            <w:rStyle w:val="Hyperlink"/>
            <w:noProof/>
            <w:lang w:val="en-US"/>
          </w:rPr>
          <w:t>6</w:t>
        </w:r>
        <w:r>
          <w:rPr>
            <w:rFonts w:asciiTheme="minorHAnsi" w:eastAsiaTheme="minorEastAsia" w:hAnsiTheme="minorHAnsi" w:cstheme="minorBidi"/>
            <w:b w:val="0"/>
            <w:bCs w:val="0"/>
            <w:i w:val="0"/>
            <w:iCs w:val="0"/>
            <w:noProof/>
            <w:sz w:val="24"/>
            <w:szCs w:val="24"/>
          </w:rPr>
          <w:tab/>
        </w:r>
        <w:r w:rsidRPr="001E1414">
          <w:rPr>
            <w:rStyle w:val="Hyperlink"/>
            <w:noProof/>
            <w:lang w:val="en-US"/>
          </w:rPr>
          <w:t>Modules, Internals</w:t>
        </w:r>
        <w:r>
          <w:rPr>
            <w:noProof/>
            <w:webHidden/>
          </w:rPr>
          <w:tab/>
        </w:r>
        <w:r>
          <w:rPr>
            <w:noProof/>
            <w:webHidden/>
          </w:rPr>
          <w:fldChar w:fldCharType="begin"/>
        </w:r>
        <w:r>
          <w:rPr>
            <w:noProof/>
            <w:webHidden/>
          </w:rPr>
          <w:instrText xml:space="preserve"> PAGEREF _Toc60738938 \h </w:instrText>
        </w:r>
        <w:r>
          <w:rPr>
            <w:noProof/>
            <w:webHidden/>
          </w:rPr>
        </w:r>
        <w:r>
          <w:rPr>
            <w:noProof/>
            <w:webHidden/>
          </w:rPr>
          <w:fldChar w:fldCharType="separate"/>
        </w:r>
        <w:r>
          <w:rPr>
            <w:noProof/>
            <w:webHidden/>
          </w:rPr>
          <w:t>12</w:t>
        </w:r>
        <w:r>
          <w:rPr>
            <w:noProof/>
            <w:webHidden/>
          </w:rPr>
          <w:fldChar w:fldCharType="end"/>
        </w:r>
      </w:hyperlink>
    </w:p>
    <w:p w14:paraId="17FF7D38" w14:textId="051B29E7"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9" w:history="1">
        <w:r w:rsidRPr="001E1414">
          <w:rPr>
            <w:rStyle w:val="Hyperlink"/>
            <w:noProof/>
            <w:lang w:val="en-US"/>
          </w:rPr>
          <w:t>7</w:t>
        </w:r>
        <w:r>
          <w:rPr>
            <w:rFonts w:asciiTheme="minorHAnsi" w:eastAsiaTheme="minorEastAsia" w:hAnsiTheme="minorHAnsi" w:cstheme="minorBidi"/>
            <w:b w:val="0"/>
            <w:bCs w:val="0"/>
            <w:i w:val="0"/>
            <w:iCs w:val="0"/>
            <w:noProof/>
            <w:sz w:val="24"/>
            <w:szCs w:val="24"/>
          </w:rPr>
          <w:tab/>
        </w:r>
        <w:r w:rsidRPr="001E1414">
          <w:rPr>
            <w:rStyle w:val="Hyperlink"/>
            <w:noProof/>
            <w:lang w:val="en-US"/>
          </w:rPr>
          <w:t>Issues</w:t>
        </w:r>
        <w:r>
          <w:rPr>
            <w:noProof/>
            <w:webHidden/>
          </w:rPr>
          <w:tab/>
        </w:r>
        <w:r>
          <w:rPr>
            <w:noProof/>
            <w:webHidden/>
          </w:rPr>
          <w:fldChar w:fldCharType="begin"/>
        </w:r>
        <w:r>
          <w:rPr>
            <w:noProof/>
            <w:webHidden/>
          </w:rPr>
          <w:instrText xml:space="preserve"> PAGEREF _Toc60738939 \h </w:instrText>
        </w:r>
        <w:r>
          <w:rPr>
            <w:noProof/>
            <w:webHidden/>
          </w:rPr>
        </w:r>
        <w:r>
          <w:rPr>
            <w:noProof/>
            <w:webHidden/>
          </w:rPr>
          <w:fldChar w:fldCharType="separate"/>
        </w:r>
        <w:r>
          <w:rPr>
            <w:noProof/>
            <w:webHidden/>
          </w:rPr>
          <w:t>12</w:t>
        </w:r>
        <w:r>
          <w:rPr>
            <w:noProof/>
            <w:webHidden/>
          </w:rPr>
          <w:fldChar w:fldCharType="end"/>
        </w:r>
      </w:hyperlink>
    </w:p>
    <w:p w14:paraId="3F737CEC" w14:textId="0EFD4CF5"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40" w:history="1">
        <w:r w:rsidRPr="001E1414">
          <w:rPr>
            <w:rStyle w:val="Hyperlink"/>
            <w:noProof/>
            <w:lang w:val="en-US"/>
          </w:rPr>
          <w:t>8</w:t>
        </w:r>
        <w:r>
          <w:rPr>
            <w:rFonts w:asciiTheme="minorHAnsi" w:eastAsiaTheme="minorEastAsia" w:hAnsiTheme="minorHAnsi" w:cstheme="minorBidi"/>
            <w:b w:val="0"/>
            <w:bCs w:val="0"/>
            <w:i w:val="0"/>
            <w:iCs w:val="0"/>
            <w:noProof/>
            <w:sz w:val="24"/>
            <w:szCs w:val="24"/>
          </w:rPr>
          <w:tab/>
        </w:r>
        <w:r w:rsidRPr="001E1414">
          <w:rPr>
            <w:rStyle w:val="Hyperlink"/>
            <w:noProof/>
            <w:lang w:val="en-US"/>
          </w:rPr>
          <w:t>Future extensions</w:t>
        </w:r>
        <w:r>
          <w:rPr>
            <w:noProof/>
            <w:webHidden/>
          </w:rPr>
          <w:tab/>
        </w:r>
        <w:r>
          <w:rPr>
            <w:noProof/>
            <w:webHidden/>
          </w:rPr>
          <w:fldChar w:fldCharType="begin"/>
        </w:r>
        <w:r>
          <w:rPr>
            <w:noProof/>
            <w:webHidden/>
          </w:rPr>
          <w:instrText xml:space="preserve"> PAGEREF _Toc60738940 \h </w:instrText>
        </w:r>
        <w:r>
          <w:rPr>
            <w:noProof/>
            <w:webHidden/>
          </w:rPr>
        </w:r>
        <w:r>
          <w:rPr>
            <w:noProof/>
            <w:webHidden/>
          </w:rPr>
          <w:fldChar w:fldCharType="separate"/>
        </w:r>
        <w:r>
          <w:rPr>
            <w:noProof/>
            <w:webHidden/>
          </w:rPr>
          <w:t>12</w:t>
        </w:r>
        <w:r>
          <w:rPr>
            <w:noProof/>
            <w:webHidden/>
          </w:rPr>
          <w:fldChar w:fldCharType="end"/>
        </w:r>
      </w:hyperlink>
    </w:p>
    <w:p w14:paraId="5631967C" w14:textId="2037BB84"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738909"/>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738910"/>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738911"/>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446B83E9" w14:textId="77777777" w:rsidR="00D548BA" w:rsidRDefault="00D548BA" w:rsidP="00035319"/>
    <w:p w14:paraId="0E3189C3" w14:textId="16069684" w:rsidR="00D548BA" w:rsidRDefault="00D548BA" w:rsidP="00D548BA">
      <w:pPr>
        <w:pStyle w:val="Heading1"/>
      </w:pPr>
      <w:bookmarkStart w:id="3" w:name="_Toc60738912"/>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0738913"/>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0738914"/>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0738915"/>
      <w:r>
        <w:t>EPSMI</w:t>
      </w:r>
      <w:bookmarkEnd w:id="6"/>
    </w:p>
    <w:p w14:paraId="620CB0E2" w14:textId="1DD2834C" w:rsidR="00A6230D" w:rsidRDefault="00A45A69" w:rsidP="00A45A69">
      <w:pPr>
        <w:pStyle w:val="Heading3"/>
      </w:pPr>
      <w:bookmarkStart w:id="7" w:name="_Toc60738916"/>
      <w:r>
        <w:t>Download binary and run</w:t>
      </w:r>
      <w:bookmarkEnd w:id="7"/>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8" w:name="_Toc60738917"/>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0738918"/>
      <w:r>
        <w:t xml:space="preserve">EPSMI </w:t>
      </w:r>
      <w:r w:rsidR="00E24DE7">
        <w:t>Configuration</w:t>
      </w:r>
      <w:bookmarkEnd w:id="9"/>
    </w:p>
    <w:p w14:paraId="41E93CD8" w14:textId="77777777" w:rsidR="002F05D4" w:rsidRDefault="002F05D4" w:rsidP="002F05D4"/>
    <w:p w14:paraId="2BCFF5FF" w14:textId="641D1512" w:rsidR="002F05D4" w:rsidRPr="002F05D4" w:rsidRDefault="002F05D4" w:rsidP="002F05D4">
      <w:pPr>
        <w:pStyle w:val="Heading3"/>
      </w:pPr>
      <w:bookmarkStart w:id="10" w:name="_Toc60738919"/>
      <w:r>
        <w:lastRenderedPageBreak/>
        <w:t xml:space="preserve">Preparing </w:t>
      </w:r>
      <w:proofErr w:type="spellStart"/>
      <w:r>
        <w:t>keystore</w:t>
      </w:r>
      <w:proofErr w:type="spellEnd"/>
      <w:r>
        <w:t xml:space="preserve"> file for SSL</w:t>
      </w:r>
      <w:bookmarkEnd w:id="10"/>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1" w:name="_Toc60738920"/>
      <w:r>
        <w:t>API</w:t>
      </w:r>
      <w:bookmarkEnd w:id="11"/>
    </w:p>
    <w:p w14:paraId="059EAB90" w14:textId="77777777" w:rsidR="00423CD9" w:rsidRDefault="00423CD9" w:rsidP="00423CD9"/>
    <w:p w14:paraId="5A78EB64" w14:textId="20411A97" w:rsidR="00423CD9" w:rsidRPr="00423CD9" w:rsidRDefault="00350742" w:rsidP="0033744D">
      <w:pPr>
        <w:pStyle w:val="Heading2"/>
      </w:pPr>
      <w:bookmarkStart w:id="12" w:name="_Toc60738921"/>
      <w:r>
        <w:t>Miscellan</w:t>
      </w:r>
      <w:r w:rsidR="008010CE">
        <w:t>e</w:t>
      </w:r>
      <w:r>
        <w:t xml:space="preserve">ous </w:t>
      </w:r>
      <w:r w:rsidR="00423CD9">
        <w:t>Queries by Electrum Wallet</w:t>
      </w:r>
      <w:bookmarkEnd w:id="12"/>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serious implications as some logic triggers on the </w:t>
            </w:r>
            <w:r>
              <w:rPr>
                <w:sz w:val="20"/>
              </w:rPr>
              <w:lastRenderedPageBreak/>
              <w:t>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3" w:name="_Toc60738922"/>
      <w:proofErr w:type="spellStart"/>
      <w:r>
        <w:rPr>
          <w:lang w:val="en-US"/>
        </w:rPr>
        <w:t>blockchain.scripthash.get_balance</w:t>
      </w:r>
      <w:bookmarkEnd w:id="13"/>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4" w:name="_Toc60738923"/>
      <w:r>
        <w:rPr>
          <w:lang w:val="en-US"/>
        </w:rPr>
        <w:lastRenderedPageBreak/>
        <w:t>Block-related Queries by Electrum Wallet</w:t>
      </w:r>
      <w:bookmarkEnd w:id="14"/>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5" w:name="_Toc60738924"/>
      <w:proofErr w:type="spellStart"/>
      <w:proofErr w:type="gramStart"/>
      <w:r>
        <w:rPr>
          <w:lang w:val="en-US"/>
        </w:rPr>
        <w:t>blockchain.</w:t>
      </w:r>
      <w:r w:rsidR="00611F5F">
        <w:rPr>
          <w:lang w:val="en-US"/>
        </w:rPr>
        <w:t>block</w:t>
      </w:r>
      <w:proofErr w:type="gramEnd"/>
      <w:r w:rsidR="00611F5F">
        <w:rPr>
          <w:lang w:val="en-US"/>
        </w:rPr>
        <w:t>.header</w:t>
      </w:r>
      <w:bookmarkEnd w:id="15"/>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lastRenderedPageBreak/>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6" w:name="_Toc60738925"/>
      <w:proofErr w:type="spellStart"/>
      <w:r>
        <w:rPr>
          <w:lang w:val="en-US"/>
        </w:rPr>
        <w:t>b</w:t>
      </w:r>
      <w:r w:rsidR="00293FA5">
        <w:rPr>
          <w:lang w:val="en-US"/>
        </w:rPr>
        <w:t>lockchain.block.get_header</w:t>
      </w:r>
      <w:bookmarkEnd w:id="16"/>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7" w:name="_Toc60738926"/>
      <w:proofErr w:type="spellStart"/>
      <w:proofErr w:type="gramStart"/>
      <w:r>
        <w:rPr>
          <w:lang w:val="en-US"/>
        </w:rPr>
        <w:t>b</w:t>
      </w:r>
      <w:r w:rsidR="005A3225">
        <w:rPr>
          <w:lang w:val="en-US"/>
        </w:rPr>
        <w:t>lockchain.block</w:t>
      </w:r>
      <w:proofErr w:type="gramEnd"/>
      <w:r w:rsidR="005A3225">
        <w:rPr>
          <w:lang w:val="en-US"/>
        </w:rPr>
        <w:t>.headers</w:t>
      </w:r>
      <w:bookmarkEnd w:id="17"/>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8" w:name="_Toc60738927"/>
      <w:proofErr w:type="spellStart"/>
      <w:r>
        <w:rPr>
          <w:lang w:val="en-US"/>
        </w:rPr>
        <w:t>blockchain.block.get_chunk</w:t>
      </w:r>
      <w:bookmarkEnd w:id="18"/>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lastRenderedPageBreak/>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19" w:name="_Toc60738928"/>
      <w:r>
        <w:rPr>
          <w:lang w:val="en-US"/>
        </w:rPr>
        <w:t>Transaction-related Queries by Electrum Wallet</w:t>
      </w:r>
      <w:bookmarkEnd w:id="19"/>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0" w:name="_Toc60738929"/>
      <w:proofErr w:type="spellStart"/>
      <w:r>
        <w:rPr>
          <w:lang w:val="en-US"/>
        </w:rPr>
        <w:t>blockchain.transaction.get</w:t>
      </w:r>
      <w:bookmarkEnd w:id="20"/>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lastRenderedPageBreak/>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1" w:name="_Toc60738930"/>
      <w:proofErr w:type="spellStart"/>
      <w:r>
        <w:rPr>
          <w:lang w:val="en-US"/>
        </w:rPr>
        <w:t>blockchain.transaction.id_from_pos</w:t>
      </w:r>
      <w:bookmarkEnd w:id="21"/>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2" w:name="_Toc60738931"/>
      <w:proofErr w:type="spellStart"/>
      <w:r>
        <w:rPr>
          <w:lang w:val="en-US"/>
        </w:rPr>
        <w:t>blockchain.transaction.get_merkle</w:t>
      </w:r>
      <w:bookmarkEnd w:id="22"/>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3" w:name="_Toc60738932"/>
      <w:proofErr w:type="spellStart"/>
      <w:proofErr w:type="gramStart"/>
      <w:r>
        <w:rPr>
          <w:lang w:val="en-US"/>
        </w:rPr>
        <w:t>blockchain.transaction</w:t>
      </w:r>
      <w:proofErr w:type="gramEnd"/>
      <w:r>
        <w:rPr>
          <w:lang w:val="en-US"/>
        </w:rPr>
        <w:t>.broadcast</w:t>
      </w:r>
      <w:bookmarkEnd w:id="23"/>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620F48">
      <w:pPr>
        <w:pStyle w:val="ListParagraph"/>
        <w:numPr>
          <w:ilvl w:val="0"/>
          <w:numId w:val="38"/>
        </w:numPr>
      </w:pPr>
      <w:r>
        <w:t>transaction is invalid</w:t>
      </w:r>
    </w:p>
    <w:p w14:paraId="5ECC2AD7" w14:textId="37E47AF8" w:rsidR="00620F48" w:rsidRDefault="00A73664" w:rsidP="00620F48">
      <w:pPr>
        <w:pStyle w:val="ListParagraph"/>
        <w:numPr>
          <w:ilvl w:val="0"/>
          <w:numId w:val="38"/>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620F48">
      <w:pPr>
        <w:pStyle w:val="ListParagraph"/>
        <w:numPr>
          <w:ilvl w:val="0"/>
          <w:numId w:val="38"/>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lastRenderedPageBreak/>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4" w:name="_Toc60738933"/>
      <w:r>
        <w:rPr>
          <w:lang w:val="en-US"/>
        </w:rPr>
        <w:t>Subscription Queries</w:t>
      </w:r>
      <w:bookmarkEnd w:id="24"/>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77777777" w:rsidR="002C156C" w:rsidRDefault="00E9688D" w:rsidP="00971882">
            <w:pPr>
              <w:rPr>
                <w:sz w:val="20"/>
                <w:lang w:val="en-US"/>
              </w:rPr>
            </w:pPr>
            <w:r>
              <w:rPr>
                <w:sz w:val="20"/>
                <w:lang w:val="en-US"/>
              </w:rPr>
              <w:t>returns struct with two fields: height (current top block height) and hex (current top block header hash),</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77777777" w:rsidR="002C156C" w:rsidRPr="00461CE4" w:rsidRDefault="002C156C" w:rsidP="00971882">
            <w:pPr>
              <w:rPr>
                <w:lang w:val="en-US"/>
              </w:rPr>
            </w:pPr>
          </w:p>
        </w:tc>
        <w:tc>
          <w:tcPr>
            <w:tcW w:w="1834" w:type="dxa"/>
          </w:tcPr>
          <w:p w14:paraId="7ED05E69" w14:textId="77777777" w:rsidR="002C156C" w:rsidRPr="00461CE4" w:rsidRDefault="002C156C" w:rsidP="00971882">
            <w:pPr>
              <w:rPr>
                <w:lang w:val="en-US"/>
              </w:rPr>
            </w:pPr>
          </w:p>
        </w:tc>
        <w:tc>
          <w:tcPr>
            <w:tcW w:w="2028" w:type="dxa"/>
          </w:tcPr>
          <w:p w14:paraId="1AC2D850" w14:textId="77777777" w:rsidR="002C156C" w:rsidRPr="00461CE4" w:rsidRDefault="002C156C" w:rsidP="00971882">
            <w:pPr>
              <w:rPr>
                <w:lang w:val="en-US"/>
              </w:rPr>
            </w:pP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proofErr w:type="spellStart"/>
      <w:proofErr w:type="gramStart"/>
      <w:r>
        <w:rPr>
          <w:lang w:val="en-US"/>
        </w:rPr>
        <w:t>blockchain.scripthash</w:t>
      </w:r>
      <w:proofErr w:type="gramEnd"/>
      <w:r>
        <w:rPr>
          <w:lang w:val="en-US"/>
        </w:rPr>
        <w:t>.subscribe</w:t>
      </w:r>
      <w:proofErr w:type="spellEnd"/>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proofErr w:type="gramStart"/>
      <w:r w:rsidR="008439BC" w:rsidRPr="008439BC">
        <w:rPr>
          <w:rFonts w:ascii="Courier" w:hAnsi="Courier"/>
          <w:lang w:val="en-US"/>
        </w:rPr>
        <w:t>&gt;:height</w:t>
      </w:r>
      <w:proofErr w:type="gramEnd"/>
      <w:r w:rsidR="008439BC">
        <w:rPr>
          <w:lang w:val="en-US"/>
        </w:rPr>
        <w:t xml:space="preserve">. The order is by increasing height and position within a block, if more than one transaction is in the same block. Such list is </w:t>
      </w:r>
      <w:r w:rsidR="008439BC">
        <w:rPr>
          <w:lang w:val="en-US"/>
        </w:rPr>
        <w:lastRenderedPageBreak/>
        <w:t xml:space="preserve">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proofErr w:type="spellStart"/>
      <w:r w:rsidR="003E6AF8" w:rsidRPr="003E6AF8">
        <w:rPr>
          <w:rFonts w:ascii="Courier" w:hAnsi="Courier"/>
          <w:lang w:val="en-US"/>
        </w:rPr>
        <w:t>onUpdtatedScripthashes</w:t>
      </w:r>
      <w:proofErr w:type="spellEnd"/>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jsonrpc</w:t>
      </w:r>
      <w:proofErr w:type="spellEnd"/>
      <w:r w:rsidRPr="00D70EDA">
        <w:rPr>
          <w:rFonts w:ascii="Courier" w:hAnsi="Courier"/>
        </w:rPr>
        <w:t xml:space="preserve">": "2.0", </w:t>
      </w:r>
    </w:p>
    <w:p w14:paraId="5B8867A4" w14:textId="77777777" w:rsidR="00D70EDA" w:rsidRDefault="00D70EDA" w:rsidP="00D70EDA">
      <w:pPr>
        <w:ind w:firstLine="432"/>
        <w:rPr>
          <w:rFonts w:ascii="Courier" w:hAnsi="Courier"/>
        </w:rPr>
      </w:pPr>
      <w:r w:rsidRPr="00D70EDA">
        <w:rPr>
          <w:rFonts w:ascii="Courier" w:hAnsi="Courier"/>
        </w:rPr>
        <w:t>"method": "</w:t>
      </w:r>
      <w:proofErr w:type="spellStart"/>
      <w:proofErr w:type="gramStart"/>
      <w:r w:rsidRPr="00D70EDA">
        <w:rPr>
          <w:rFonts w:ascii="Courier" w:hAnsi="Courier"/>
        </w:rPr>
        <w:t>blockchain.scripthash</w:t>
      </w:r>
      <w:proofErr w:type="gramEnd"/>
      <w:r w:rsidRPr="00D70EDA">
        <w:rPr>
          <w:rFonts w:ascii="Courier" w:hAnsi="Courier"/>
        </w:rPr>
        <w:t>.subscribe</w:t>
      </w:r>
      <w:proofErr w:type="spellEnd"/>
      <w:r w:rsidRPr="00D70EDA">
        <w:rPr>
          <w:rFonts w:ascii="Courier" w:hAnsi="Courier"/>
        </w:rPr>
        <w:t xml:space="preserve">", </w:t>
      </w:r>
    </w:p>
    <w:p w14:paraId="74E705EC" w14:textId="00D5DAE4"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params</w:t>
      </w:r>
      <w:proofErr w:type="spellEnd"/>
      <w:r w:rsidRPr="00D70EDA">
        <w:rPr>
          <w:rFonts w:ascii="Courier" w:hAnsi="Courier"/>
        </w:rPr>
        <w:t xml:space="preserve">":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proofErr w:type="spellStart"/>
      <w:proofErr w:type="gramStart"/>
      <w:r>
        <w:rPr>
          <w:lang w:val="en-US"/>
        </w:rPr>
        <w:t>blockchain.headers</w:t>
      </w:r>
      <w:proofErr w:type="gramEnd"/>
      <w:r>
        <w:rPr>
          <w:lang w:val="en-US"/>
        </w:rPr>
        <w:t>.subscribe</w:t>
      </w:r>
      <w:proofErr w:type="spellEnd"/>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697291A0" w:rsidR="004E01F3" w:rsidRDefault="00FB2E76" w:rsidP="0007697B">
      <w:pPr>
        <w:rPr>
          <w:lang w:val="en-US"/>
        </w:rPr>
      </w:pPr>
      <w:r>
        <w:rPr>
          <w:lang w:val="en-US"/>
        </w:rPr>
        <w:t xml:space="preserve">Heartbeat triggers two following RPC calls: </w:t>
      </w:r>
      <w:proofErr w:type="spellStart"/>
      <w:r w:rsidRPr="004A0EC1">
        <w:rPr>
          <w:rFonts w:ascii="Courier" w:hAnsi="Courier"/>
          <w:lang w:val="en-US"/>
        </w:rPr>
        <w:t>getbestblockhash</w:t>
      </w:r>
      <w:proofErr w:type="spellEnd"/>
      <w:r>
        <w:rPr>
          <w:lang w:val="en-US"/>
        </w:rPr>
        <w:t xml:space="preserve"> and </w:t>
      </w:r>
      <w:proofErr w:type="spellStart"/>
      <w:r w:rsidRPr="004A0EC1">
        <w:rPr>
          <w:rFonts w:ascii="Courier" w:hAnsi="Courier"/>
          <w:lang w:val="en-US"/>
        </w:rPr>
        <w:t>getblockheader</w:t>
      </w:r>
      <w:proofErr w:type="spellEnd"/>
      <w:r>
        <w:rPr>
          <w:lang w:val="en-US"/>
        </w:rPr>
        <w:t xml:space="preserve">. </w:t>
      </w:r>
      <w:proofErr w:type="spellStart"/>
      <w:r w:rsidRPr="004A0EC1">
        <w:rPr>
          <w:rFonts w:ascii="Courier" w:hAnsi="Courier"/>
          <w:lang w:val="en-US"/>
        </w:rPr>
        <w:t>getbestblockhash</w:t>
      </w:r>
      <w:proofErr w:type="spellEnd"/>
      <w:r>
        <w:rPr>
          <w:lang w:val="en-US"/>
        </w:rPr>
        <w:t xml:space="preserve"> provides best </w:t>
      </w:r>
      <w:proofErr w:type="spellStart"/>
      <w:r>
        <w:rPr>
          <w:lang w:val="en-US"/>
        </w:rPr>
        <w:t>blockhash</w:t>
      </w:r>
      <w:proofErr w:type="spellEnd"/>
      <w:r>
        <w:rPr>
          <w:lang w:val="en-US"/>
        </w:rPr>
        <w:t xml:space="preserve">, which is fed to </w:t>
      </w:r>
      <w:proofErr w:type="spellStart"/>
      <w:r w:rsidRPr="004A0EC1">
        <w:rPr>
          <w:rFonts w:ascii="Courier" w:hAnsi="Courier"/>
          <w:lang w:val="en-US"/>
        </w:rPr>
        <w:t>getblockheader</w:t>
      </w:r>
      <w:proofErr w:type="spellEnd"/>
      <w:r>
        <w:rPr>
          <w:lang w:val="en-US"/>
        </w:rPr>
        <w:t xml:space="preserve">, which returns </w:t>
      </w:r>
      <w:proofErr w:type="spellStart"/>
      <w:r w:rsidRPr="004A0EC1">
        <w:rPr>
          <w:rFonts w:ascii="Courier" w:hAnsi="Courier"/>
          <w:lang w:val="en-US"/>
        </w:rPr>
        <w:t>GetBlockHeaderResult</w:t>
      </w:r>
      <w:proofErr w:type="spellEnd"/>
      <w:r>
        <w:rPr>
          <w:lang w:val="en-US"/>
        </w:rPr>
        <w:t xml:space="preserve">, which is serialized into header hash (TODO is it header hash or just serialized raw bytes with header information in the format </w:t>
      </w:r>
      <w:r w:rsidRPr="004A0EC1">
        <w:rPr>
          <w:rFonts w:ascii="Courier" w:hAnsi="Courier"/>
          <w:lang w:val="en-US"/>
        </w:rPr>
        <w:t>&lt;i32s32sIII</w:t>
      </w:r>
      <w:r>
        <w:rPr>
          <w:lang w:val="en-US"/>
        </w:rPr>
        <w:t xml:space="preserve">. If it </w:t>
      </w:r>
      <w:r w:rsidR="00221F96">
        <w:rPr>
          <w:lang w:val="en-US"/>
        </w:rPr>
        <w:t xml:space="preserve">is </w:t>
      </w:r>
      <w:r>
        <w:rPr>
          <w:lang w:val="en-US"/>
        </w:rPr>
        <w:t>not a header hash, this nomenclature needs to be cleaned up everywhere</w:t>
      </w:r>
      <w:r w:rsidR="00221F96">
        <w:rPr>
          <w:lang w:val="en-US"/>
        </w:rPr>
        <w:t>, as the “hash” word is used in many places for that</w:t>
      </w:r>
      <w:r>
        <w:rPr>
          <w:lang w:val="en-US"/>
        </w:rPr>
        <w:t>.</w:t>
      </w:r>
      <w:r w:rsidR="001F18B7">
        <w:rPr>
          <w:lang w:val="en-US"/>
        </w:rPr>
        <w:t xml:space="preserve"> </w:t>
      </w:r>
      <w:proofErr w:type="gramStart"/>
      <w:r w:rsidR="001F18B7">
        <w:rPr>
          <w:lang w:val="en-US"/>
        </w:rPr>
        <w:t>Also</w:t>
      </w:r>
      <w:proofErr w:type="gramEnd"/>
      <w:r w:rsidR="001F18B7">
        <w:rPr>
          <w:lang w:val="en-US"/>
        </w:rPr>
        <w:t xml:space="preserve"> TODO – </w:t>
      </w:r>
      <w:proofErr w:type="spellStart"/>
      <w:r w:rsidR="001F18B7" w:rsidRPr="004A0EC1">
        <w:rPr>
          <w:rFonts w:ascii="Courier" w:hAnsi="Courier"/>
          <w:lang w:val="en-US"/>
        </w:rPr>
        <w:t>areHeadersRaw</w:t>
      </w:r>
      <w:proofErr w:type="spellEnd"/>
      <w:r w:rsidR="001F18B7">
        <w:rPr>
          <w:lang w:val="en-US"/>
        </w:rPr>
        <w:t xml:space="preserve"> are hardcoded to true now –</w:t>
      </w:r>
      <w:r w:rsidR="00770B01">
        <w:rPr>
          <w:lang w:val="en-US"/>
        </w:rPr>
        <w:t xml:space="preserve"> clean it up.</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w:t>
      </w:r>
      <w:proofErr w:type="spellStart"/>
      <w:r w:rsidRPr="0045608F">
        <w:t>jsonrpc</w:t>
      </w:r>
      <w:proofErr w:type="spellEnd"/>
      <w:r w:rsidRPr="0045608F">
        <w:t xml:space="preserve">": "2.0", </w:t>
      </w:r>
    </w:p>
    <w:p w14:paraId="0E3E91CC" w14:textId="77777777" w:rsidR="0045608F" w:rsidRDefault="0045608F" w:rsidP="0045608F">
      <w:pPr>
        <w:ind w:firstLine="432"/>
      </w:pPr>
      <w:r w:rsidRPr="0045608F">
        <w:t>"method": "</w:t>
      </w:r>
      <w:proofErr w:type="spellStart"/>
      <w:proofErr w:type="gramStart"/>
      <w:r w:rsidRPr="0045608F">
        <w:t>blockchain.headers</w:t>
      </w:r>
      <w:proofErr w:type="gramEnd"/>
      <w:r w:rsidRPr="0045608F">
        <w:t>.subscribe</w:t>
      </w:r>
      <w:proofErr w:type="spellEnd"/>
      <w:r w:rsidRPr="0045608F">
        <w:t xml:space="preserve">", </w:t>
      </w:r>
    </w:p>
    <w:p w14:paraId="668C31AD" w14:textId="77777777" w:rsidR="0045608F" w:rsidRDefault="0045608F" w:rsidP="0045608F">
      <w:pPr>
        <w:ind w:firstLine="432"/>
      </w:pPr>
      <w:r w:rsidRPr="0045608F">
        <w:t>"</w:t>
      </w:r>
      <w:proofErr w:type="spellStart"/>
      <w:r w:rsidRPr="0045608F">
        <w:t>params</w:t>
      </w:r>
      <w:proofErr w:type="spellEnd"/>
      <w:r w:rsidRPr="0045608F">
        <w:t>":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bookmarkStart w:id="25" w:name="_GoBack"/>
      <w:bookmarkEnd w:id="25"/>
    </w:p>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6" w:name="_Toc60738934"/>
      <w:r>
        <w:rPr>
          <w:lang w:val="en-US"/>
        </w:rPr>
        <w:t>Testing</w:t>
      </w:r>
      <w:bookmarkEnd w:id="26"/>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7" w:name="_Toc60738935"/>
      <w:r>
        <w:rPr>
          <w:lang w:val="en-US"/>
        </w:rPr>
        <w:t xml:space="preserve">Run </w:t>
      </w:r>
      <w:r w:rsidR="00EA4C46">
        <w:rPr>
          <w:lang w:val="en-US"/>
        </w:rPr>
        <w:t xml:space="preserve">tests via </w:t>
      </w:r>
      <w:r>
        <w:rPr>
          <w:lang w:val="en-US"/>
        </w:rPr>
        <w:t>SBT</w:t>
      </w:r>
      <w:bookmarkEnd w:id="27"/>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lastRenderedPageBreak/>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8" w:name="_Toc60738936"/>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8"/>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29" w:name="_Toc60738937"/>
      <w:r w:rsidR="004E25B2">
        <w:rPr>
          <w:lang w:val="en-US"/>
        </w:rPr>
        <w:t xml:space="preserve">Full </w:t>
      </w:r>
      <w:r w:rsidR="00585C59" w:rsidRPr="004E25B2">
        <w:rPr>
          <w:lang w:val="en-US"/>
        </w:rPr>
        <w:t xml:space="preserve">Configuration </w:t>
      </w:r>
      <w:r w:rsidR="004E25B2">
        <w:rPr>
          <w:lang w:val="en-US"/>
        </w:rPr>
        <w:t>Documentation</w:t>
      </w:r>
      <w:bookmarkEnd w:id="29"/>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0" w:name="_Toc60738938"/>
      <w:r>
        <w:rPr>
          <w:lang w:val="en-US"/>
        </w:rPr>
        <w:t>Modules, Internals</w:t>
      </w:r>
      <w:bookmarkEnd w:id="30"/>
    </w:p>
    <w:p w14:paraId="079478E0" w14:textId="77777777" w:rsidR="00AA10BE" w:rsidRDefault="00AA10BE" w:rsidP="00AA10BE">
      <w:pPr>
        <w:rPr>
          <w:lang w:val="en-US"/>
        </w:rPr>
      </w:pPr>
    </w:p>
    <w:p w14:paraId="65EDDA00" w14:textId="77777777" w:rsidR="00AA10BE" w:rsidRDefault="00AA10BE" w:rsidP="00AA10BE">
      <w:pPr>
        <w:rPr>
          <w:lang w:val="en-US"/>
        </w:rPr>
      </w:pPr>
    </w:p>
    <w:p w14:paraId="70D12DC7" w14:textId="6AB6F43A" w:rsidR="00AA10BE" w:rsidRDefault="00AA10BE" w:rsidP="00AA10BE">
      <w:pPr>
        <w:pStyle w:val="Heading1"/>
        <w:rPr>
          <w:lang w:val="en-US"/>
        </w:rPr>
      </w:pPr>
      <w:bookmarkStart w:id="31" w:name="_Toc60738939"/>
      <w:r>
        <w:rPr>
          <w:lang w:val="en-US"/>
        </w:rPr>
        <w:t>Issues</w:t>
      </w:r>
      <w:bookmarkEnd w:id="31"/>
    </w:p>
    <w:p w14:paraId="23D62E32" w14:textId="77777777" w:rsidR="00AA10BE" w:rsidRDefault="00AA10BE" w:rsidP="00AA10BE">
      <w:pPr>
        <w:rPr>
          <w:lang w:val="en-US"/>
        </w:rPr>
      </w:pP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32" w:name="_Toc60738940"/>
      <w:r>
        <w:rPr>
          <w:lang w:val="en-US"/>
        </w:rPr>
        <w:t>Future extensions</w:t>
      </w:r>
      <w:bookmarkEnd w:id="32"/>
    </w:p>
    <w:p w14:paraId="16F883DF" w14:textId="77777777" w:rsidR="00AA10BE" w:rsidRDefault="00AA10BE" w:rsidP="00AA10BE">
      <w:pPr>
        <w:rPr>
          <w:lang w:val="en-US"/>
        </w:rPr>
      </w:pPr>
    </w:p>
    <w:p w14:paraId="1360C01E" w14:textId="77777777" w:rsidR="00AA10BE" w:rsidRPr="00AA10BE" w:rsidRDefault="00AA10BE" w:rsidP="00AA10BE">
      <w:pPr>
        <w:rPr>
          <w:lang w:val="en-US"/>
        </w:rPr>
      </w:pPr>
    </w:p>
    <w:p w14:paraId="4A2BB90B" w14:textId="77777777" w:rsidR="008D3614" w:rsidRDefault="008D3614" w:rsidP="00704CCD">
      <w:pPr>
        <w:rPr>
          <w:lang w:val="en-US"/>
        </w:rPr>
      </w:pPr>
    </w:p>
    <w:sectPr w:rsidR="008D3614"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A512C" w14:textId="77777777" w:rsidR="00FC46D3" w:rsidRDefault="00FC46D3">
      <w:r>
        <w:separator/>
      </w:r>
    </w:p>
  </w:endnote>
  <w:endnote w:type="continuationSeparator" w:id="0">
    <w:p w14:paraId="19E0CDBC" w14:textId="77777777" w:rsidR="00FC46D3" w:rsidRDefault="00FC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3D77AD" w:rsidRDefault="003D7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3D77AD" w:rsidRDefault="003D77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3D77AD" w:rsidRDefault="003D7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3D77AD" w:rsidRDefault="003D77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BC8CB" w14:textId="77777777" w:rsidR="00FC46D3" w:rsidRDefault="00FC46D3">
      <w:r>
        <w:separator/>
      </w:r>
    </w:p>
  </w:footnote>
  <w:footnote w:type="continuationSeparator" w:id="0">
    <w:p w14:paraId="50FB79E9" w14:textId="77777777" w:rsidR="00FC46D3" w:rsidRDefault="00FC4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4"/>
  </w:num>
  <w:num w:numId="14">
    <w:abstractNumId w:val="28"/>
  </w:num>
  <w:num w:numId="15">
    <w:abstractNumId w:val="32"/>
  </w:num>
  <w:num w:numId="16">
    <w:abstractNumId w:val="26"/>
  </w:num>
  <w:num w:numId="17">
    <w:abstractNumId w:val="23"/>
  </w:num>
  <w:num w:numId="18">
    <w:abstractNumId w:val="19"/>
  </w:num>
  <w:num w:numId="19">
    <w:abstractNumId w:val="16"/>
  </w:num>
  <w:num w:numId="20">
    <w:abstractNumId w:val="27"/>
  </w:num>
  <w:num w:numId="21">
    <w:abstractNumId w:val="36"/>
  </w:num>
  <w:num w:numId="22">
    <w:abstractNumId w:val="33"/>
  </w:num>
  <w:num w:numId="23">
    <w:abstractNumId w:val="24"/>
  </w:num>
  <w:num w:numId="24">
    <w:abstractNumId w:val="11"/>
  </w:num>
  <w:num w:numId="25">
    <w:abstractNumId w:val="29"/>
  </w:num>
  <w:num w:numId="26">
    <w:abstractNumId w:val="17"/>
  </w:num>
  <w:num w:numId="27">
    <w:abstractNumId w:val="14"/>
  </w:num>
  <w:num w:numId="28">
    <w:abstractNumId w:val="30"/>
  </w:num>
  <w:num w:numId="29">
    <w:abstractNumId w:val="22"/>
  </w:num>
  <w:num w:numId="30">
    <w:abstractNumId w:val="20"/>
  </w:num>
  <w:num w:numId="31">
    <w:abstractNumId w:val="25"/>
  </w:num>
  <w:num w:numId="32">
    <w:abstractNumId w:val="15"/>
  </w:num>
  <w:num w:numId="33">
    <w:abstractNumId w:val="35"/>
  </w:num>
  <w:num w:numId="34">
    <w:abstractNumId w:val="37"/>
  </w:num>
  <w:num w:numId="35">
    <w:abstractNumId w:val="12"/>
  </w:num>
  <w:num w:numId="36">
    <w:abstractNumId w:val="21"/>
  </w:num>
  <w:num w:numId="37">
    <w:abstractNumId w:val="31"/>
  </w:num>
  <w:num w:numId="38">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F5E"/>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10D9"/>
    <w:rsid w:val="0006279F"/>
    <w:rsid w:val="00062869"/>
    <w:rsid w:val="00064A1E"/>
    <w:rsid w:val="000663D2"/>
    <w:rsid w:val="00075148"/>
    <w:rsid w:val="0007697B"/>
    <w:rsid w:val="00080CD4"/>
    <w:rsid w:val="00082D08"/>
    <w:rsid w:val="000837D5"/>
    <w:rsid w:val="00085CFF"/>
    <w:rsid w:val="00085E36"/>
    <w:rsid w:val="00091E52"/>
    <w:rsid w:val="000932DD"/>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E50"/>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C6D"/>
    <w:rsid w:val="00150EE1"/>
    <w:rsid w:val="00152061"/>
    <w:rsid w:val="0015225E"/>
    <w:rsid w:val="00153EF3"/>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17D6"/>
    <w:rsid w:val="001C187B"/>
    <w:rsid w:val="001C1D50"/>
    <w:rsid w:val="001C7093"/>
    <w:rsid w:val="001D11AC"/>
    <w:rsid w:val="001D1249"/>
    <w:rsid w:val="001D3AFF"/>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17EC1"/>
    <w:rsid w:val="00220875"/>
    <w:rsid w:val="00221B84"/>
    <w:rsid w:val="00221F96"/>
    <w:rsid w:val="00222EA8"/>
    <w:rsid w:val="002234C1"/>
    <w:rsid w:val="00224210"/>
    <w:rsid w:val="002249B5"/>
    <w:rsid w:val="00226F80"/>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7072"/>
    <w:rsid w:val="00267236"/>
    <w:rsid w:val="002675C7"/>
    <w:rsid w:val="0026771F"/>
    <w:rsid w:val="0027073F"/>
    <w:rsid w:val="002710E6"/>
    <w:rsid w:val="0027138A"/>
    <w:rsid w:val="00272261"/>
    <w:rsid w:val="00273B41"/>
    <w:rsid w:val="002762F5"/>
    <w:rsid w:val="00282BD4"/>
    <w:rsid w:val="002840CD"/>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C77"/>
    <w:rsid w:val="002A5438"/>
    <w:rsid w:val="002A5730"/>
    <w:rsid w:val="002A61B9"/>
    <w:rsid w:val="002A6FED"/>
    <w:rsid w:val="002A750D"/>
    <w:rsid w:val="002A7CD5"/>
    <w:rsid w:val="002B7620"/>
    <w:rsid w:val="002B79E3"/>
    <w:rsid w:val="002C08D8"/>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5D4"/>
    <w:rsid w:val="002F084E"/>
    <w:rsid w:val="00300DBA"/>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5E04"/>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3CF6"/>
    <w:rsid w:val="00386D4E"/>
    <w:rsid w:val="0039228D"/>
    <w:rsid w:val="00392361"/>
    <w:rsid w:val="003925CD"/>
    <w:rsid w:val="00392DEE"/>
    <w:rsid w:val="0039343E"/>
    <w:rsid w:val="00393979"/>
    <w:rsid w:val="00395C1E"/>
    <w:rsid w:val="00396916"/>
    <w:rsid w:val="003A1A67"/>
    <w:rsid w:val="003A25DE"/>
    <w:rsid w:val="003A4385"/>
    <w:rsid w:val="003A72DF"/>
    <w:rsid w:val="003B0691"/>
    <w:rsid w:val="003B0759"/>
    <w:rsid w:val="003B152E"/>
    <w:rsid w:val="003B1FAB"/>
    <w:rsid w:val="003B26EC"/>
    <w:rsid w:val="003B3633"/>
    <w:rsid w:val="003B3A37"/>
    <w:rsid w:val="003B428D"/>
    <w:rsid w:val="003B4FB2"/>
    <w:rsid w:val="003B5E5A"/>
    <w:rsid w:val="003C02AB"/>
    <w:rsid w:val="003C0527"/>
    <w:rsid w:val="003C260F"/>
    <w:rsid w:val="003C5CD5"/>
    <w:rsid w:val="003C5F8E"/>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F02BC"/>
    <w:rsid w:val="003F2A55"/>
    <w:rsid w:val="003F303E"/>
    <w:rsid w:val="003F39A3"/>
    <w:rsid w:val="003F48B6"/>
    <w:rsid w:val="003F4923"/>
    <w:rsid w:val="003F506F"/>
    <w:rsid w:val="003F54A7"/>
    <w:rsid w:val="003F7E9F"/>
    <w:rsid w:val="0040003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7BA"/>
    <w:rsid w:val="004A3865"/>
    <w:rsid w:val="004B0373"/>
    <w:rsid w:val="004B1236"/>
    <w:rsid w:val="004B4341"/>
    <w:rsid w:val="004B6A66"/>
    <w:rsid w:val="004C00D6"/>
    <w:rsid w:val="004C107E"/>
    <w:rsid w:val="004C3497"/>
    <w:rsid w:val="004C53C8"/>
    <w:rsid w:val="004D1FB9"/>
    <w:rsid w:val="004D207E"/>
    <w:rsid w:val="004D3922"/>
    <w:rsid w:val="004D7569"/>
    <w:rsid w:val="004E01F3"/>
    <w:rsid w:val="004E1058"/>
    <w:rsid w:val="004E1B00"/>
    <w:rsid w:val="004E25B2"/>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174D9"/>
    <w:rsid w:val="00520E42"/>
    <w:rsid w:val="00520EA5"/>
    <w:rsid w:val="005217B6"/>
    <w:rsid w:val="005252BD"/>
    <w:rsid w:val="0052620D"/>
    <w:rsid w:val="00530296"/>
    <w:rsid w:val="00530626"/>
    <w:rsid w:val="0053168A"/>
    <w:rsid w:val="0053270C"/>
    <w:rsid w:val="00533492"/>
    <w:rsid w:val="0053352E"/>
    <w:rsid w:val="00533856"/>
    <w:rsid w:val="00535882"/>
    <w:rsid w:val="00541EF2"/>
    <w:rsid w:val="00552FC0"/>
    <w:rsid w:val="00554DD6"/>
    <w:rsid w:val="00555D46"/>
    <w:rsid w:val="00557B43"/>
    <w:rsid w:val="00560035"/>
    <w:rsid w:val="00560C1B"/>
    <w:rsid w:val="005613A9"/>
    <w:rsid w:val="0056444A"/>
    <w:rsid w:val="00564982"/>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F5F"/>
    <w:rsid w:val="00612BEE"/>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511EF"/>
    <w:rsid w:val="0065132F"/>
    <w:rsid w:val="0065151E"/>
    <w:rsid w:val="006515ED"/>
    <w:rsid w:val="00652137"/>
    <w:rsid w:val="00652502"/>
    <w:rsid w:val="0065357A"/>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6203"/>
    <w:rsid w:val="00767411"/>
    <w:rsid w:val="00767CB6"/>
    <w:rsid w:val="00767E92"/>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73D7"/>
    <w:rsid w:val="007A112B"/>
    <w:rsid w:val="007A30DE"/>
    <w:rsid w:val="007A31FB"/>
    <w:rsid w:val="007A3DA0"/>
    <w:rsid w:val="007A4067"/>
    <w:rsid w:val="007A4EB4"/>
    <w:rsid w:val="007A62A5"/>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7432"/>
    <w:rsid w:val="007C7FCC"/>
    <w:rsid w:val="007D0295"/>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59B9"/>
    <w:rsid w:val="008259BB"/>
    <w:rsid w:val="008271C3"/>
    <w:rsid w:val="00827986"/>
    <w:rsid w:val="00827E89"/>
    <w:rsid w:val="008365B8"/>
    <w:rsid w:val="00836AD0"/>
    <w:rsid w:val="00836EE4"/>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7230B"/>
    <w:rsid w:val="0087797F"/>
    <w:rsid w:val="00877B07"/>
    <w:rsid w:val="0088125A"/>
    <w:rsid w:val="008839BB"/>
    <w:rsid w:val="00884496"/>
    <w:rsid w:val="00885862"/>
    <w:rsid w:val="00886A01"/>
    <w:rsid w:val="0088735E"/>
    <w:rsid w:val="00890239"/>
    <w:rsid w:val="00890B30"/>
    <w:rsid w:val="00891CCA"/>
    <w:rsid w:val="00895853"/>
    <w:rsid w:val="008A0FAA"/>
    <w:rsid w:val="008A13D7"/>
    <w:rsid w:val="008A1A6F"/>
    <w:rsid w:val="008A1AC9"/>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C42"/>
    <w:rsid w:val="008E3DD5"/>
    <w:rsid w:val="008E48EB"/>
    <w:rsid w:val="008E5313"/>
    <w:rsid w:val="008E6DA9"/>
    <w:rsid w:val="008F1ED9"/>
    <w:rsid w:val="008F32F4"/>
    <w:rsid w:val="008F3A58"/>
    <w:rsid w:val="008F5E88"/>
    <w:rsid w:val="00901949"/>
    <w:rsid w:val="00901A73"/>
    <w:rsid w:val="00901C43"/>
    <w:rsid w:val="009022F9"/>
    <w:rsid w:val="00902433"/>
    <w:rsid w:val="00902897"/>
    <w:rsid w:val="00903759"/>
    <w:rsid w:val="00903BA5"/>
    <w:rsid w:val="00904567"/>
    <w:rsid w:val="009062E6"/>
    <w:rsid w:val="00910A86"/>
    <w:rsid w:val="00915440"/>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5236"/>
    <w:rsid w:val="0097654B"/>
    <w:rsid w:val="0097740D"/>
    <w:rsid w:val="00977499"/>
    <w:rsid w:val="009807A1"/>
    <w:rsid w:val="0098405A"/>
    <w:rsid w:val="0098410A"/>
    <w:rsid w:val="009855EC"/>
    <w:rsid w:val="00987BF2"/>
    <w:rsid w:val="00990DD9"/>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1ACE"/>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47AD"/>
    <w:rsid w:val="00A45A69"/>
    <w:rsid w:val="00A47D1B"/>
    <w:rsid w:val="00A47FEB"/>
    <w:rsid w:val="00A5176B"/>
    <w:rsid w:val="00A52015"/>
    <w:rsid w:val="00A52EF1"/>
    <w:rsid w:val="00A5393E"/>
    <w:rsid w:val="00A55B02"/>
    <w:rsid w:val="00A56830"/>
    <w:rsid w:val="00A56AA5"/>
    <w:rsid w:val="00A604AE"/>
    <w:rsid w:val="00A616DA"/>
    <w:rsid w:val="00A6230D"/>
    <w:rsid w:val="00A66D07"/>
    <w:rsid w:val="00A70CEB"/>
    <w:rsid w:val="00A70EEB"/>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7EE"/>
    <w:rsid w:val="00AD393F"/>
    <w:rsid w:val="00AD3D43"/>
    <w:rsid w:val="00AD61F6"/>
    <w:rsid w:val="00AD6664"/>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60E9"/>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0885"/>
    <w:rsid w:val="00BC1344"/>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072AA"/>
    <w:rsid w:val="00C10522"/>
    <w:rsid w:val="00C1163A"/>
    <w:rsid w:val="00C13433"/>
    <w:rsid w:val="00C13D09"/>
    <w:rsid w:val="00C146E5"/>
    <w:rsid w:val="00C1626F"/>
    <w:rsid w:val="00C16CC4"/>
    <w:rsid w:val="00C215F8"/>
    <w:rsid w:val="00C22A88"/>
    <w:rsid w:val="00C22F5A"/>
    <w:rsid w:val="00C24DC0"/>
    <w:rsid w:val="00C26216"/>
    <w:rsid w:val="00C26FA8"/>
    <w:rsid w:val="00C27FB0"/>
    <w:rsid w:val="00C30E14"/>
    <w:rsid w:val="00C319DF"/>
    <w:rsid w:val="00C32592"/>
    <w:rsid w:val="00C32A13"/>
    <w:rsid w:val="00C32C79"/>
    <w:rsid w:val="00C3365B"/>
    <w:rsid w:val="00C34943"/>
    <w:rsid w:val="00C349A1"/>
    <w:rsid w:val="00C35721"/>
    <w:rsid w:val="00C41F01"/>
    <w:rsid w:val="00C422BC"/>
    <w:rsid w:val="00C42452"/>
    <w:rsid w:val="00C431DA"/>
    <w:rsid w:val="00C47A3D"/>
    <w:rsid w:val="00C52172"/>
    <w:rsid w:val="00C53529"/>
    <w:rsid w:val="00C53AEF"/>
    <w:rsid w:val="00C548E5"/>
    <w:rsid w:val="00C56FC9"/>
    <w:rsid w:val="00C60B71"/>
    <w:rsid w:val="00C60B92"/>
    <w:rsid w:val="00C60C79"/>
    <w:rsid w:val="00C620C9"/>
    <w:rsid w:val="00C629D6"/>
    <w:rsid w:val="00C62B85"/>
    <w:rsid w:val="00C62F0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14DA"/>
    <w:rsid w:val="00CF2CE1"/>
    <w:rsid w:val="00CF30C3"/>
    <w:rsid w:val="00CF33AC"/>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D65"/>
    <w:rsid w:val="00D23ED3"/>
    <w:rsid w:val="00D27850"/>
    <w:rsid w:val="00D307E2"/>
    <w:rsid w:val="00D30CE3"/>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0EDA"/>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7064"/>
    <w:rsid w:val="00DF7B2C"/>
    <w:rsid w:val="00DF7BFD"/>
    <w:rsid w:val="00E00E76"/>
    <w:rsid w:val="00E02984"/>
    <w:rsid w:val="00E02AEC"/>
    <w:rsid w:val="00E0319B"/>
    <w:rsid w:val="00E04F61"/>
    <w:rsid w:val="00E063A4"/>
    <w:rsid w:val="00E0786F"/>
    <w:rsid w:val="00E07EAE"/>
    <w:rsid w:val="00E2095F"/>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41DD9"/>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E02D9"/>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B5C"/>
    <w:rsid w:val="00F15165"/>
    <w:rsid w:val="00F15366"/>
    <w:rsid w:val="00F15B99"/>
    <w:rsid w:val="00F200FD"/>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2E76"/>
    <w:rsid w:val="00FB4540"/>
    <w:rsid w:val="00FB6746"/>
    <w:rsid w:val="00FB7153"/>
    <w:rsid w:val="00FB7B6E"/>
    <w:rsid w:val="00FC059E"/>
    <w:rsid w:val="00FC0E2F"/>
    <w:rsid w:val="00FC24F8"/>
    <w:rsid w:val="00FC250F"/>
    <w:rsid w:val="00FC46D3"/>
    <w:rsid w:val="00FC4EC6"/>
    <w:rsid w:val="00FC5C3D"/>
    <w:rsid w:val="00FC7DCD"/>
    <w:rsid w:val="00FD0A75"/>
    <w:rsid w:val="00FD1FB0"/>
    <w:rsid w:val="00FD2388"/>
    <w:rsid w:val="00FD3282"/>
    <w:rsid w:val="00FD3DC0"/>
    <w:rsid w:val="00FE28F5"/>
    <w:rsid w:val="00FE334F"/>
    <w:rsid w:val="00FE39C4"/>
    <w:rsid w:val="00FE3B52"/>
    <w:rsid w:val="00FE46A8"/>
    <w:rsid w:val="00FE75A7"/>
    <w:rsid w:val="00FE76F3"/>
    <w:rsid w:val="00FF2169"/>
    <w:rsid w:val="00FF2DE3"/>
    <w:rsid w:val="00FF3261"/>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79D49-93AF-E14F-A32C-6FFE4C3AF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303</TotalTime>
  <Pages>14</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20611</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283</cp:revision>
  <cp:lastPrinted>2012-09-24T15:26:00Z</cp:lastPrinted>
  <dcterms:created xsi:type="dcterms:W3CDTF">2021-01-03T09:08:00Z</dcterms:created>
  <dcterms:modified xsi:type="dcterms:W3CDTF">2021-01-05T16:21:00Z</dcterms:modified>
</cp:coreProperties>
</file>