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Arial" w:hAnsi="Arial" w:eastAsia="Arial"/>
          <w:b/>
          <w:color w:val="EF6924"/>
          <w:sz w:val="28"/>
        </w:rPr>
        <w:t>Duoc UC  |  INSTITUTO PROFESIONAL</w:t>
      </w:r>
    </w:p>
    <w:p>
      <w:pPr>
        <w:spacing w:line="360" w:lineRule="auto" w:before="0" w:after="160"/>
        <w:jc w:val="center"/>
      </w:pPr>
      <w:r>
        <w:rPr>
          <w:rFonts w:ascii="Arial" w:hAnsi="Arial" w:eastAsia="Arial"/>
          <w:b/>
          <w:color w:val="182B46"/>
          <w:sz w:val="32"/>
        </w:rPr>
        <w:t>GUION ORAL — 8 MINUTOS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/>
          <w:sz w:val="22"/>
        </w:rPr>
        <w:t>ISY1102 · Atlas · 17 de octubre de 2026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Alison Aranda, Macarena Muñoz y Camilo Romero.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Cada persona tiene 2 minutos y 40 segundos. El orden de las diapositivas no se salta. Camilo abre con las 1 a 4, Alison sigue con las 5 a 9 y Macarena cierra con las 10 a 13.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Si se pasan de su bloque, la siguiente persona entra igual. El reloj manda.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Quién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Diapositivas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Camilo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0:00–2:40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1, 2, 3 y 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Alison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2:40–5:20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5, 6, 7, 8 y 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Macarena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5:20–8:00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10, 11, 12 y 13</w:t>
            </w:r>
          </w:p>
        </w:tc>
      </w:tr>
    </w:tbl>
    <w:p/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---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Camilo — 0:00 a 2:40 — diapositivas 1 a 4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1 — unos 25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Buenos días. Somos Alison Aranda, Macarena Muñoz y yo, Camilo Romero. Defendemos Atlas, la plataforma de CreaLab Spa para clientes, contratos y documentos. El informe es la EP3 y esta presentación es la EP4. La evidencia es del 17 de octubre de 2026.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2 — unos 25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El recorrido es este. Primero el sistema. Después, cómo el plan de la EP01 pasó a ejecución. Alison va a mostrar la estrategia, los tipos de prueba y los resultados. Macarena cierra con incidentes, ética y veredicto. No vamos a decir que todo está en verde.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3 — unos 70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Atlas es una aplicación web. La pantalla es React 19. La API es Express 4.19. La base es PostgreSQL 16. El documento de referencia es el ERS v1.1.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Hay dos roles. El administrador, </w:t>
      </w:r>
      <w:r>
        <w:rPr>
          <w:rFonts w:ascii="Consolas" w:hAnsi="Consolas" w:eastAsia="Consolas"/>
          <w:b w:val="0"/>
          <w:sz w:val="22"/>
        </w:rPr>
        <w:t>jperez</w:t>
      </w:r>
      <w:r>
        <w:rPr>
          <w:rFonts w:ascii="Arial" w:hAnsi="Arial" w:eastAsia="Arial"/>
          <w:b w:val="0"/>
          <w:sz w:val="22"/>
        </w:rPr>
        <w:t xml:space="preserve">, escribe. El editor, </w:t>
      </w:r>
      <w:r>
        <w:rPr>
          <w:rFonts w:ascii="Consolas" w:hAnsi="Consolas" w:eastAsia="Consolas"/>
          <w:b w:val="0"/>
          <w:sz w:val="22"/>
        </w:rPr>
        <w:t>editor1</w:t>
      </w:r>
      <w:r>
        <w:rPr>
          <w:rFonts w:ascii="Arial" w:hAnsi="Arial" w:eastAsia="Arial"/>
          <w:b w:val="0"/>
          <w:sz w:val="22"/>
        </w:rPr>
        <w:t>, solo lee. Esa regla es la RB-4 y el control está en el backend, no solo en el botón.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Los datos sensibles son el contacto y los datos bancarios del cliente. Van cifrados. Eso se vincula con la ley 19.628. Los módulos que más nos importan son el login, los clientes, los contratos y la auditoría.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4 — unos 40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En la EP01 diseñamos el plan: estrategia, tipos, criterios y ética. En la EP3 ejecutamos ese plan sobre Docker. Hay evidencia HTTP del login, del 403, de la baja lógica y del documento. La meta de la rúbrica es detectar y clasificar, no maquillar. Lo que no cumple lo decimos con el número.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Paso a Alison.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---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Alison — 2:40 a 5:20 — diapositivas 5 a 9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5 — unos 30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Gracias, Camilo. La estrategia es mixta. Los casos de API se repiten con solicitudes HTTP. La pantalla se revisa en el recorrido de cliente y contrato. La prioridad es autenticación y rol, después clientes, documento y, al final, rendimiento. La entrada es Docker, el ERS y los dos usuarios. La salida incluye el 403, la baja lógica y el p95 de k6: 1,28 segundos.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6 — unos 45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Esta tabla es el origen y el impacto. El login sale del RF-1.1: si no se prueba, no sabemos si nace la sesión. El rol sale de RB-4 y NFR-SEG-4: si solo se mira el botón, el editor puede escribir por API. La baja lógica sale del RF-4.2: si se omite, el cliente se borra de verdad. El documento sale de RF-5 y RF-6: sin la prueba, el archivo se ve y no queda referencia ni auditoría. La carga sale de NFR-PERF-1 y NFR-PERF-3. La usabilidad, del recorrido cliente y luego contrato. La revisión estática, de las consultas parametrizadas.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7 — unos 25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Cada control cubre un requisito. JWT y bcrypt para la sesión. El 403 en el backend para el rol. Cifrado en reposo para contacto y banco. El storage acepta PDF, DOC, PPT, JPG y PNG. La auditoría registra las acciones críticas. El ambiente es Docker: API en el puerto 3010 y pantalla en el 8080. Además anexamos k6, ZAP, npm audit y Trivy.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8 — unos 40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El 17 de octubre, </w:t>
      </w:r>
      <w:r>
        <w:rPr>
          <w:rFonts w:ascii="Consolas" w:hAnsi="Consolas" w:eastAsia="Consolas"/>
          <w:b w:val="0"/>
          <w:sz w:val="22"/>
        </w:rPr>
        <w:t>probar.ps1</w:t>
      </w:r>
      <w:r>
        <w:rPr>
          <w:rFonts w:ascii="Arial" w:hAnsi="Arial" w:eastAsia="Arial"/>
          <w:b w:val="0"/>
          <w:sz w:val="22"/>
        </w:rPr>
        <w:t xml:space="preserve"> dejó 15 comprobaciones correctas. Login de </w:t>
      </w:r>
      <w:r>
        <w:rPr>
          <w:rFonts w:ascii="Consolas" w:hAnsi="Consolas" w:eastAsia="Consolas"/>
          <w:b w:val="0"/>
          <w:sz w:val="22"/>
        </w:rPr>
        <w:t>jperez</w:t>
      </w:r>
      <w:r>
        <w:rPr>
          <w:rFonts w:ascii="Arial" w:hAnsi="Arial" w:eastAsia="Arial"/>
          <w:b w:val="0"/>
          <w:sz w:val="22"/>
        </w:rPr>
        <w:t>: 200 y token. Contraseña mala: 401. Editor en POST y DELETE: 403. Alta de un cliente temporal: 201. Baja lógica: 200, y el GET siguiente: 404. Documento del contrato CT-0012: 201, con archivo en storage y enlace. La auditoría mostró crear, eliminar, subir y compartir.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9 — unos 20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Cualquiera lo reproduce con </w:t>
      </w:r>
      <w:r>
        <w:rPr>
          <w:rFonts w:ascii="Consolas" w:hAnsi="Consolas" w:eastAsia="Consolas"/>
          <w:b w:val="0"/>
          <w:sz w:val="22"/>
        </w:rPr>
        <w:t>docker compose up -d --build</w:t>
      </w:r>
      <w:r>
        <w:rPr>
          <w:rFonts w:ascii="Arial" w:hAnsi="Arial" w:eastAsia="Arial"/>
          <w:b w:val="0"/>
          <w:sz w:val="22"/>
        </w:rPr>
        <w:t xml:space="preserve"> dentro de </w:t>
      </w:r>
      <w:r>
        <w:rPr>
          <w:rFonts w:ascii="Consolas" w:hAnsi="Consolas" w:eastAsia="Consolas"/>
          <w:b w:val="0"/>
          <w:sz w:val="22"/>
        </w:rPr>
        <w:t>codigo\atlas</w:t>
      </w:r>
      <w:r>
        <w:rPr>
          <w:rFonts w:ascii="Arial" w:hAnsi="Arial" w:eastAsia="Arial"/>
          <w:b w:val="0"/>
          <w:sz w:val="22"/>
        </w:rPr>
        <w:t xml:space="preserve">. Hay tres servicios: API, pantalla y PostgreSQL. La API corre con usuario </w:t>
      </w:r>
      <w:r>
        <w:rPr>
          <w:rFonts w:ascii="Consolas" w:hAnsi="Consolas" w:eastAsia="Consolas"/>
          <w:b w:val="0"/>
          <w:sz w:val="22"/>
        </w:rPr>
        <w:t>node</w:t>
      </w:r>
      <w:r>
        <w:rPr>
          <w:rFonts w:ascii="Arial" w:hAnsi="Arial" w:eastAsia="Arial"/>
          <w:b w:val="0"/>
          <w:sz w:val="22"/>
        </w:rPr>
        <w:t>. Trivy sobre esa imagen no encontró críticas en Alpine. El paso a paso está en el documento del grupo.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Paso a Macarena.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---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Macarena — 5:20 a 8:00 — diapositivas 10 a 13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10 — unos 50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Gracias, Alison. Tres incidentes para decir en voz alta.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INC-01, moderado y cerrado. El puerto 3000 estaba ocupado, así que la API quedó en 3010. Si alguien llama al 3000, no ve Atlas.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INC-02, grave y abierto. Sí corrimos 200 usuarios durante 20 segundos con k6. Hubo 4428 peticiones y 0 % de error. El p95 fue 1,28 segundos y el ERS pide menos de 300 milisegundos. El umbral de tiempo no se cumple.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INC-03, moderado y abierto. En este computador el tráfico es HTTP. TLS corresponde a un despliegue real.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También quedaron abiertos el correo de verificación, las vulnerabilidades altas de Express que vieron npm audit y Trivy, y ocho avisos de ZAP en las cabeceras de la pantalla. ZAP no marcó fallos nuevos.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11 — unos 40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En ética: los clientes son de prueba, los escaneos fueron solo en este Docker y el informe dice el p95 real, no un «cumple». En normativa: la ley 19.628 y la 21.719 cubren contacto y datos bancarios. La 21.663 pide controlar el acceso, cifrar y registrar. La 20.422 se refleja en contraste y botones grandes, sin prueba formal con adultos mayores.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12 — unos 35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Las recomendaciones, en orden. Primero, bajar el p95 del listado bajo 300 milisegundos y volver a medir. Segundo, publicar Atlas solo por HTTPS fuera de localhost. Tercero, el correo de verificación del ERS. Cuarto, planificar el parche de Express y las cabeceras que marcó ZAP. Quinto, mantener el 403 en el backend aunque la pantalla oculte el botón.</w:t>
      </w:r>
    </w:p>
    <w:p>
      <w:pPr>
        <w:spacing w:line="360" w:lineRule="auto" w:before="160" w:after="40"/>
        <w:jc w:val="left"/>
      </w:pPr>
      <w:r>
        <w:rPr>
          <w:rFonts w:ascii="Arial" w:hAnsi="Arial" w:eastAsia="Arial"/>
          <w:b/>
          <w:color w:val="182B46"/>
          <w:sz w:val="22"/>
        </w:rPr>
        <w:t>Diapositiva 13 — unos 35 segundos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Veredicto. Atlas cumple login, RBAC, baja lógica, documento y auditoría. No está listo para producción: siguen abiertos el p95 de 1,28 segundos, el TLS y las vulnerabilidades altas. Se puede seguir en ambiente de prueba. Gracias. Quedamos atentos a las preguntas.</w:t>
      </w:r>
    </w:p>
    <w:sectPr w:rsidR="00FC693F" w:rsidRPr="0006063C" w:rsidSect="00034616">
      <w:footerReference w:type="default" r:id="rId9"/>
      <w:pgSz w:w="12240" w:h="15840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color w:val="646B73"/>
        <w:sz w:val="18"/>
      </w:rPr>
      <w:t>ISY1102  •  Guion oral Atlas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