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75" w:rsidRPr="000F05EC" w:rsidRDefault="0063616B" w:rsidP="0063616B">
      <w:pPr>
        <w:rPr>
          <w:b/>
          <w:lang w:val="nl-NL"/>
        </w:rPr>
      </w:pPr>
      <w:proofErr w:type="spellStart"/>
      <w:r w:rsidRPr="000F05EC">
        <w:rPr>
          <w:b/>
          <w:lang w:val="nl-NL"/>
        </w:rPr>
        <w:t>Ondergens</w:t>
      </w:r>
      <w:proofErr w:type="spellEnd"/>
      <w:r w:rsidR="00291086">
        <w:rPr>
          <w:b/>
          <w:lang w:val="nl-NL"/>
        </w:rPr>
        <w:t xml:space="preserve"> aantal meters benodigde rol staal</w:t>
      </w:r>
    </w:p>
    <w:p w:rsidR="0063616B" w:rsidRPr="0063616B" w:rsidRDefault="0063616B" w:rsidP="000E5975">
      <w:pPr>
        <w:ind w:left="720"/>
        <w:rPr>
          <w:lang w:val="nl-NL"/>
        </w:rPr>
      </w:pPr>
      <w:r w:rsidRPr="0063616B">
        <w:rPr>
          <w:lang w:val="nl-NL"/>
        </w:rPr>
        <w:t>De ondergrens voor een order van deze case is gelijk aan de som van de oppervlakten va</w:t>
      </w:r>
      <w:r w:rsidR="007F31FC">
        <w:rPr>
          <w:lang w:val="nl-NL"/>
        </w:rPr>
        <w:t>n alle suborders van deze order gedeeld door de breedte van de rol.</w:t>
      </w:r>
      <w:r w:rsidRPr="0063616B">
        <w:rPr>
          <w:lang w:val="nl-NL"/>
        </w:rPr>
        <w:t xml:space="preserve"> Dit is namelijk</w:t>
      </w:r>
      <w:r w:rsidR="000E5975">
        <w:rPr>
          <w:lang w:val="nl-NL"/>
        </w:rPr>
        <w:t xml:space="preserve"> </w:t>
      </w:r>
      <w:r w:rsidRPr="0063616B">
        <w:rPr>
          <w:lang w:val="nl-NL"/>
        </w:rPr>
        <w:t>het minimaa</w:t>
      </w:r>
      <w:r w:rsidR="000E5975">
        <w:rPr>
          <w:lang w:val="nl-NL"/>
        </w:rPr>
        <w:t xml:space="preserve">l </w:t>
      </w:r>
      <w:r w:rsidR="007F31FC">
        <w:rPr>
          <w:lang w:val="nl-NL"/>
        </w:rPr>
        <w:t xml:space="preserve">aantal meters </w:t>
      </w:r>
      <w:r w:rsidR="000E5975">
        <w:rPr>
          <w:lang w:val="nl-NL"/>
        </w:rPr>
        <w:t>aan staal</w:t>
      </w:r>
      <w:r w:rsidR="007F31FC">
        <w:rPr>
          <w:lang w:val="nl-NL"/>
        </w:rPr>
        <w:t>rol</w:t>
      </w:r>
      <w:r w:rsidR="000E5975">
        <w:rPr>
          <w:lang w:val="nl-NL"/>
        </w:rPr>
        <w:t xml:space="preserve"> voor deze order.</w:t>
      </w:r>
    </w:p>
    <w:p w:rsidR="0063616B" w:rsidRDefault="0063616B" w:rsidP="000E5975">
      <w:pPr>
        <w:ind w:firstLine="720"/>
        <w:rPr>
          <w:lang w:val="nl-NL"/>
        </w:rPr>
      </w:pPr>
    </w:p>
    <w:p w:rsidR="002C72D9" w:rsidRPr="0063616B" w:rsidRDefault="002C72D9" w:rsidP="000E5975">
      <w:pPr>
        <w:ind w:firstLine="720"/>
        <w:rPr>
          <w:lang w:val="nl-NL"/>
        </w:rPr>
      </w:pPr>
      <w:r>
        <w:rPr>
          <w:lang w:val="nl-NL"/>
        </w:rPr>
        <w:t xml:space="preserve">Dit is </w:t>
      </w:r>
      <w:r w:rsidR="00C6784C">
        <w:rPr>
          <w:lang w:val="nl-NL"/>
        </w:rPr>
        <w:t xml:space="preserve">voor order 1 </w:t>
      </w:r>
      <w:r w:rsidR="007F31FC">
        <w:rPr>
          <w:lang w:val="nl-NL"/>
        </w:rPr>
        <w:t xml:space="preserve">en een rol van klasse C </w:t>
      </w:r>
      <w:r>
        <w:rPr>
          <w:lang w:val="nl-NL"/>
        </w:rPr>
        <w:t>dus gelijk aan:</w:t>
      </w:r>
    </w:p>
    <w:p w:rsidR="0063616B" w:rsidRDefault="0063616B" w:rsidP="0063616B">
      <w:pPr>
        <w:rPr>
          <w:rFonts w:eastAsiaTheme="minorEastAsia"/>
          <w:lang w:val="nl-NL"/>
        </w:rPr>
      </w:pPr>
      <w:r w:rsidRPr="0063616B">
        <w:rPr>
          <w:lang w:val="nl-NL"/>
        </w:rPr>
        <w:tab/>
      </w:r>
      <w:r>
        <w:rPr>
          <w:lang w:val="nl-NL"/>
        </w:rPr>
        <w:tab/>
      </w:r>
      <w:r w:rsidR="000E5975">
        <w:rPr>
          <w:lang w:val="nl-NL"/>
        </w:rPr>
        <w:tab/>
      </w:r>
      <w:r w:rsidR="000E5975">
        <w:rPr>
          <w:lang w:val="nl-NL"/>
        </w:rPr>
        <w:tab/>
      </w:r>
      <w:r w:rsidR="000E5975">
        <w:rPr>
          <w:lang w:val="nl-NL"/>
        </w:rPr>
        <w:tab/>
      </w:r>
      <w:r w:rsidR="000E5975">
        <w:rPr>
          <w:lang w:val="nl-NL"/>
        </w:rPr>
        <w:tab/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nl-NL"/>
                  </w:rPr>
                </m:ctrlPr>
              </m:naryPr>
              <m:sub>
                <m:r>
                  <w:rPr>
                    <w:rFonts w:ascii="Cambria Math" w:hAnsi="Cambria Math"/>
                    <w:lang w:val="nl-NL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nl-NL"/>
                  </w:rPr>
                  <m:t>22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NL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lang w:val="nl-NL"/>
              </w:rPr>
              <m:t>5,5</m:t>
            </m:r>
          </m:den>
        </m:f>
        <m:r>
          <w:rPr>
            <w:rFonts w:ascii="Cambria Math" w:hAnsi="Cambria Math"/>
            <w:lang w:val="nl-NL"/>
          </w:rPr>
          <m:t xml:space="preserve">=10,8 m </m:t>
        </m:r>
      </m:oMath>
      <w:r>
        <w:rPr>
          <w:rFonts w:eastAsiaTheme="minorEastAsia"/>
          <w:lang w:val="nl-NL"/>
        </w:rPr>
        <w:t xml:space="preserve"> </w:t>
      </w:r>
      <w:r w:rsidR="000F05EC">
        <w:rPr>
          <w:rFonts w:eastAsiaTheme="minorEastAsia"/>
          <w:lang w:val="nl-NL"/>
        </w:rPr>
        <w:t xml:space="preserve"> </w:t>
      </w:r>
    </w:p>
    <w:p w:rsidR="000F05EC" w:rsidRDefault="0063616B" w:rsidP="00291086">
      <w:pPr>
        <w:ind w:firstLine="720"/>
        <w:rPr>
          <w:lang w:val="nl-NL"/>
        </w:rPr>
      </w:pPr>
      <w:r>
        <w:rPr>
          <w:rFonts w:eastAsiaTheme="minorEastAsia"/>
          <w:lang w:val="nl-NL"/>
        </w:rPr>
        <w:t xml:space="preserve">met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</m:oMath>
      <w:r>
        <w:rPr>
          <w:rFonts w:eastAsiaTheme="minorEastAsia"/>
          <w:lang w:val="nl-NL"/>
        </w:rPr>
        <w:t xml:space="preserve"> de lengte van suborder </w:t>
      </w:r>
      <m:oMath>
        <m:r>
          <w:rPr>
            <w:rFonts w:ascii="Cambria Math" w:eastAsiaTheme="minorEastAsia" w:hAnsi="Cambria Math"/>
            <w:lang w:val="nl-NL"/>
          </w:rPr>
          <m:t>i</m:t>
        </m:r>
      </m:oMath>
      <w:r>
        <w:rPr>
          <w:rFonts w:eastAsiaTheme="minorEastAsia"/>
          <w:lang w:val="nl-NL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</m:oMath>
      <w:r>
        <w:rPr>
          <w:rFonts w:eastAsiaTheme="minorEastAsia"/>
          <w:lang w:val="nl-NL"/>
        </w:rPr>
        <w:t xml:space="preserve"> de breedte van suborder </w:t>
      </w:r>
      <m:oMath>
        <m:r>
          <w:rPr>
            <w:rFonts w:ascii="Cambria Math" w:eastAsiaTheme="minorEastAsia" w:hAnsi="Cambria Math"/>
            <w:lang w:val="nl-NL"/>
          </w:rPr>
          <m:t>i</m:t>
        </m:r>
      </m:oMath>
      <w:r w:rsidR="000E5975">
        <w:rPr>
          <w:rFonts w:eastAsiaTheme="minorEastAsia"/>
          <w:lang w:val="nl-NL"/>
        </w:rPr>
        <w:t xml:space="preserve"> </w:t>
      </w:r>
      <w:r w:rsidR="000F05EC">
        <w:rPr>
          <w:rFonts w:eastAsiaTheme="minorEastAsia"/>
          <w:lang w:val="nl-NL"/>
        </w:rPr>
        <w:t xml:space="preserve"> </w:t>
      </w:r>
      <w:r w:rsidR="000F05EC">
        <w:rPr>
          <w:rFonts w:eastAsiaTheme="minorEastAsia"/>
          <w:lang w:val="nl-NL"/>
        </w:rPr>
        <w:tab/>
        <w:t>(</w:t>
      </w:r>
      <m:oMath>
        <m:r>
          <w:rPr>
            <w:rFonts w:ascii="Cambria Math" w:eastAsiaTheme="minorEastAsia" w:hAnsi="Cambria Math"/>
            <w:lang w:val="nl-NL"/>
          </w:rPr>
          <m:t>i=1, 2, …, 22)</m:t>
        </m:r>
      </m:oMath>
    </w:p>
    <w:p w:rsidR="000F05EC" w:rsidRDefault="000F05EC" w:rsidP="0063616B">
      <w:pPr>
        <w:rPr>
          <w:lang w:val="nl-NL"/>
        </w:rPr>
      </w:pPr>
    </w:p>
    <w:p w:rsidR="0063616B" w:rsidRPr="000F05EC" w:rsidRDefault="0063616B" w:rsidP="0063616B">
      <w:pPr>
        <w:rPr>
          <w:lang w:val="nl-NL"/>
        </w:rPr>
      </w:pPr>
      <w:r w:rsidRPr="000F05EC">
        <w:rPr>
          <w:b/>
          <w:lang w:val="nl-NL"/>
        </w:rPr>
        <w:t>Bovengrens</w:t>
      </w:r>
      <w:r w:rsidR="00291086">
        <w:rPr>
          <w:b/>
          <w:lang w:val="nl-NL"/>
        </w:rPr>
        <w:t xml:space="preserve"> aantal meter benodigde rol staal</w:t>
      </w:r>
    </w:p>
    <w:p w:rsidR="0063616B" w:rsidRDefault="0063616B" w:rsidP="000F05EC">
      <w:pPr>
        <w:ind w:left="720"/>
        <w:rPr>
          <w:lang w:val="nl-NL"/>
        </w:rPr>
      </w:pPr>
      <w:r w:rsidRPr="0063616B">
        <w:rPr>
          <w:lang w:val="nl-NL"/>
        </w:rPr>
        <w:t xml:space="preserve">De bovengrens voor een order van deze case is gelijk aan de som van de lange kanten van alle suborders </w:t>
      </w:r>
      <w:r w:rsidR="000F05EC">
        <w:rPr>
          <w:lang w:val="nl-NL"/>
        </w:rPr>
        <w:t>van deze order</w:t>
      </w:r>
      <w:r w:rsidR="00291086">
        <w:rPr>
          <w:lang w:val="nl-NL"/>
        </w:rPr>
        <w:t xml:space="preserve">. </w:t>
      </w:r>
      <w:r w:rsidR="000F05EC">
        <w:rPr>
          <w:lang w:val="nl-NL"/>
        </w:rPr>
        <w:t xml:space="preserve">Dit is namelijk </w:t>
      </w:r>
      <w:r w:rsidRPr="0063616B">
        <w:rPr>
          <w:lang w:val="nl-NL"/>
        </w:rPr>
        <w:t xml:space="preserve">het maximaal benodigde </w:t>
      </w:r>
      <w:r w:rsidR="00291086">
        <w:rPr>
          <w:lang w:val="nl-NL"/>
        </w:rPr>
        <w:t>aantal meters</w:t>
      </w:r>
      <w:r w:rsidRPr="0063616B">
        <w:rPr>
          <w:lang w:val="nl-NL"/>
        </w:rPr>
        <w:t xml:space="preserve"> aan staal</w:t>
      </w:r>
      <w:r w:rsidR="00291086">
        <w:rPr>
          <w:lang w:val="nl-NL"/>
        </w:rPr>
        <w:t>rol voor deze order</w:t>
      </w:r>
      <w:r w:rsidRPr="0063616B">
        <w:rPr>
          <w:lang w:val="nl-NL"/>
        </w:rPr>
        <w:t>.</w:t>
      </w:r>
    </w:p>
    <w:p w:rsidR="000F05EC" w:rsidRDefault="000F05EC" w:rsidP="000F05EC">
      <w:pPr>
        <w:ind w:left="720"/>
        <w:rPr>
          <w:lang w:val="nl-NL"/>
        </w:rPr>
      </w:pPr>
    </w:p>
    <w:p w:rsidR="000F05EC" w:rsidRDefault="002C72D9" w:rsidP="000F05EC">
      <w:pPr>
        <w:ind w:left="720"/>
        <w:rPr>
          <w:lang w:val="nl-NL"/>
        </w:rPr>
      </w:pPr>
      <w:r>
        <w:rPr>
          <w:lang w:val="nl-NL"/>
        </w:rPr>
        <w:t xml:space="preserve">Dit is </w:t>
      </w:r>
      <w:r w:rsidR="00C6784C">
        <w:rPr>
          <w:lang w:val="nl-NL"/>
        </w:rPr>
        <w:t xml:space="preserve">voor order 1 </w:t>
      </w:r>
      <w:r>
        <w:rPr>
          <w:lang w:val="nl-NL"/>
        </w:rPr>
        <w:t>dus gelijk aan:</w:t>
      </w:r>
    </w:p>
    <w:p w:rsidR="002C72D9" w:rsidRDefault="002C72D9" w:rsidP="000F05EC">
      <w:pPr>
        <w:ind w:left="720"/>
        <w:rPr>
          <w:rFonts w:eastAsiaTheme="minorEastAsia"/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nl-NL"/>
              </w:rPr>
            </m:ctrlPr>
          </m:naryPr>
          <m:sub>
            <m:r>
              <w:rPr>
                <w:rFonts w:ascii="Cambria Math" w:hAnsi="Cambria Math"/>
                <w:lang w:val="nl-NL"/>
              </w:rPr>
              <m:t>i=1</m:t>
            </m:r>
          </m:sub>
          <m:sup>
            <m:r>
              <w:rPr>
                <w:rFonts w:ascii="Cambria Math" w:hAnsi="Cambria Math"/>
                <w:lang w:val="nl-NL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nl-NL"/>
          </w:rPr>
          <m:t>=48,5m</m:t>
        </m:r>
      </m:oMath>
      <w:r w:rsidR="007F31FC">
        <w:rPr>
          <w:rFonts w:eastAsiaTheme="minorEastAsia"/>
          <w:lang w:val="nl-NL"/>
        </w:rPr>
        <w:t xml:space="preserve"> </w:t>
      </w:r>
    </w:p>
    <w:p w:rsidR="002C72D9" w:rsidRPr="0063616B" w:rsidRDefault="007F31FC" w:rsidP="007F31FC">
      <w:pPr>
        <w:rPr>
          <w:lang w:val="nl-NL"/>
        </w:rPr>
      </w:pPr>
      <w:r>
        <w:rPr>
          <w:lang w:val="nl-NL"/>
        </w:rPr>
        <w:tab/>
        <w:t xml:space="preserve">met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</m:oMath>
      <w:r w:rsidR="00C6784C">
        <w:rPr>
          <w:rFonts w:eastAsiaTheme="minorEastAsia"/>
          <w:lang w:val="nl-NL"/>
        </w:rPr>
        <w:t xml:space="preserve"> de lengte van suborder </w:t>
      </w:r>
      <m:oMath>
        <m:r>
          <w:rPr>
            <w:rFonts w:ascii="Cambria Math" w:eastAsiaTheme="minorEastAsia" w:hAnsi="Cambria Math"/>
            <w:lang w:val="nl-NL"/>
          </w:rPr>
          <m:t>i (i=1, 2, …, 22)</m:t>
        </m:r>
      </m:oMath>
      <w:r w:rsidR="00C6784C">
        <w:rPr>
          <w:rFonts w:eastAsiaTheme="minorEastAsia"/>
          <w:lang w:val="nl-NL"/>
        </w:rPr>
        <w:t xml:space="preserve">. </w:t>
      </w:r>
    </w:p>
    <w:p w:rsidR="0063616B" w:rsidRPr="0063616B" w:rsidRDefault="0063616B" w:rsidP="0063616B">
      <w:pPr>
        <w:rPr>
          <w:lang w:val="nl-NL"/>
        </w:rPr>
      </w:pPr>
    </w:p>
    <w:p w:rsidR="0063616B" w:rsidRPr="002C72D9" w:rsidRDefault="0063616B" w:rsidP="0063616B">
      <w:pPr>
        <w:rPr>
          <w:b/>
          <w:lang w:val="nl-NL"/>
        </w:rPr>
      </w:pPr>
      <w:r w:rsidRPr="002C72D9">
        <w:rPr>
          <w:b/>
          <w:lang w:val="nl-NL"/>
        </w:rPr>
        <w:t>Toestandsruimte</w:t>
      </w:r>
    </w:p>
    <w:p w:rsidR="0019042D" w:rsidRDefault="0063616B" w:rsidP="00C6784C">
      <w:pPr>
        <w:ind w:left="720"/>
        <w:rPr>
          <w:lang w:val="nl-NL"/>
        </w:rPr>
      </w:pPr>
      <w:r w:rsidRPr="0063616B">
        <w:rPr>
          <w:lang w:val="nl-NL"/>
        </w:rPr>
        <w:t>De bovengrens van de toestandsruimte voor ee</w:t>
      </w:r>
      <w:r w:rsidR="00291086">
        <w:rPr>
          <w:lang w:val="nl-NL"/>
        </w:rPr>
        <w:t>n order van deze case definiëren we als</w:t>
      </w:r>
      <w:r w:rsidRPr="0063616B">
        <w:rPr>
          <w:lang w:val="nl-NL"/>
        </w:rPr>
        <w:t xml:space="preserve"> het aantal verschillende mogelijkheden waarop de </w:t>
      </w:r>
      <w:r w:rsidR="00C6784C">
        <w:rPr>
          <w:lang w:val="nl-NL"/>
        </w:rPr>
        <w:t>s</w:t>
      </w:r>
      <w:r w:rsidR="004862B2">
        <w:rPr>
          <w:lang w:val="nl-NL"/>
        </w:rPr>
        <w:t>uborders in een</w:t>
      </w:r>
      <w:r w:rsidRPr="0063616B">
        <w:rPr>
          <w:lang w:val="nl-NL"/>
        </w:rPr>
        <w:t xml:space="preserve"> rol staal kunnen worden geplaatst.</w:t>
      </w:r>
      <w:r w:rsidR="007F31FC">
        <w:rPr>
          <w:lang w:val="nl-NL"/>
        </w:rPr>
        <w:t xml:space="preserve"> </w:t>
      </w:r>
      <w:r w:rsidR="004862B2">
        <w:rPr>
          <w:lang w:val="nl-NL"/>
        </w:rPr>
        <w:t>Voor de lengte van de rol gebruiken we nu de bovengrens van het aantal meters benodigde staalrol (</w:t>
      </w:r>
      <m:oMath>
        <m:r>
          <w:rPr>
            <w:rFonts w:ascii="Cambria Math" w:hAnsi="Cambria Math"/>
            <w:lang w:val="nl-NL"/>
          </w:rPr>
          <m:t>4850cm</m:t>
        </m:r>
      </m:oMath>
      <w:r w:rsidR="004862B2">
        <w:rPr>
          <w:lang w:val="nl-NL"/>
        </w:rPr>
        <w:t xml:space="preserve">). We nemen als voorbeeld de </w:t>
      </w:r>
      <w:r w:rsidR="007F31FC">
        <w:rPr>
          <w:lang w:val="nl-NL"/>
        </w:rPr>
        <w:t xml:space="preserve">breedte van rol C </w:t>
      </w:r>
      <w:r w:rsidR="004D126C">
        <w:rPr>
          <w:lang w:val="nl-NL"/>
        </w:rPr>
        <w:t>(</w:t>
      </w:r>
      <m:oMath>
        <m:r>
          <w:rPr>
            <w:rFonts w:ascii="Cambria Math" w:hAnsi="Cambria Math"/>
            <w:lang w:val="nl-NL"/>
          </w:rPr>
          <m:t>550cm</m:t>
        </m:r>
      </m:oMath>
      <w:r w:rsidR="004D126C">
        <w:rPr>
          <w:lang w:val="nl-NL"/>
        </w:rPr>
        <w:t>)</w:t>
      </w:r>
      <w:r w:rsidR="004862B2">
        <w:rPr>
          <w:lang w:val="nl-NL"/>
        </w:rPr>
        <w:t>.</w:t>
      </w:r>
      <w:r w:rsidR="004D126C">
        <w:rPr>
          <w:lang w:val="nl-NL"/>
        </w:rPr>
        <w:t xml:space="preserve"> </w:t>
      </w:r>
      <w:r w:rsidR="004862B2">
        <w:rPr>
          <w:lang w:val="nl-NL"/>
        </w:rPr>
        <w:t>Dan</w:t>
      </w:r>
      <w:r w:rsidR="004D126C">
        <w:rPr>
          <w:lang w:val="nl-NL"/>
        </w:rPr>
        <w:t xml:space="preserve"> is de totale oppervlakte aan staalrol (</w:t>
      </w:r>
      <m:oMath>
        <m:r>
          <w:rPr>
            <w:rFonts w:ascii="Cambria Math" w:hAnsi="Cambria Math"/>
            <w:lang w:val="nl-NL"/>
          </w:rPr>
          <m:t>a</m:t>
        </m:r>
      </m:oMath>
      <w:r w:rsidR="004D126C">
        <w:rPr>
          <w:rFonts w:eastAsiaTheme="minorEastAsia"/>
          <w:lang w:val="nl-NL"/>
        </w:rPr>
        <w:t>)</w:t>
      </w:r>
      <w:r w:rsidR="004D126C">
        <w:rPr>
          <w:lang w:val="nl-NL"/>
        </w:rPr>
        <w:t xml:space="preserve"> waarin de suborders geplaatst zouden kunnen worden gelijk aan:</w:t>
      </w:r>
    </w:p>
    <w:p w:rsidR="004D126C" w:rsidRDefault="004D126C" w:rsidP="00C6784C">
      <w:pPr>
        <w:ind w:left="720"/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a=4850 ·</m:t>
          </m:r>
          <m:r>
            <w:rPr>
              <w:rFonts w:ascii="Cambria Math" w:hAnsi="Cambria Math"/>
              <w:lang w:val="nl-NL"/>
            </w:rPr>
            <m:t>550=2667500c</m:t>
          </m:r>
          <m:sSup>
            <m:sSupPr>
              <m:ctrlPr>
                <w:rPr>
                  <w:rFonts w:ascii="Cambria Math" w:hAnsi="Cambria Math"/>
                  <w:i/>
                  <w:lang w:val="nl-NL"/>
                </w:rPr>
              </m:ctrlPr>
            </m:sSupPr>
            <m:e>
              <m:r>
                <w:rPr>
                  <w:rFonts w:ascii="Cambria Math" w:hAnsi="Cambria Math"/>
                  <w:lang w:val="nl-NL"/>
                </w:rPr>
                <m:t>m</m:t>
              </m:r>
            </m:e>
            <m:sup>
              <m:r>
                <w:rPr>
                  <w:rFonts w:ascii="Cambria Math" w:hAnsi="Cambria Math"/>
                  <w:lang w:val="nl-NL"/>
                </w:rPr>
                <m:t>2</m:t>
              </m:r>
            </m:sup>
          </m:sSup>
          <m:r>
            <w:rPr>
              <w:rFonts w:ascii="Cambria Math" w:hAnsi="Cambria Math"/>
              <w:lang w:val="nl-NL"/>
            </w:rPr>
            <m:t xml:space="preserve"> </m:t>
          </m:r>
        </m:oMath>
      </m:oMathPara>
    </w:p>
    <w:p w:rsidR="004D126C" w:rsidRDefault="004862B2" w:rsidP="00C6784C">
      <w:pPr>
        <w:ind w:left="720"/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Als we 22 suborders moeten plaatsen dan is er voor de eerste suborder dus </w:t>
      </w:r>
      <m:oMath>
        <m:r>
          <w:rPr>
            <w:rFonts w:ascii="Cambria Math" w:eastAsiaTheme="minorEastAsia" w:hAnsi="Cambria Math"/>
            <w:lang w:val="nl-NL"/>
          </w:rPr>
          <m:t>2667500c</m:t>
        </m:r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r>
              <w:rPr>
                <w:rFonts w:ascii="Cambria Math" w:eastAsiaTheme="minorEastAsia" w:hAnsi="Cambria Math"/>
                <w:lang w:val="nl-N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nl-NL"/>
              </w:rPr>
              <m:t>2</m:t>
            </m:r>
          </m:sup>
        </m:sSup>
      </m:oMath>
      <w:r>
        <w:rPr>
          <w:rFonts w:eastAsiaTheme="minorEastAsia"/>
          <w:lang w:val="nl-NL"/>
        </w:rPr>
        <w:t xml:space="preserve"> waarop we, laten we zeggen, de meest linker onderhoek van deze suborder zouden kunnen positioneren. Voor de tweede suborder is er dan nog </w:t>
      </w:r>
      <m:oMath>
        <m:r>
          <w:rPr>
            <w:rFonts w:ascii="Cambria Math" w:eastAsiaTheme="minorEastAsia" w:hAnsi="Cambria Math"/>
            <w:lang w:val="nl-NL"/>
          </w:rPr>
          <m:t>2667500-1=2667499c</m:t>
        </m:r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r>
              <w:rPr>
                <w:rFonts w:ascii="Cambria Math" w:eastAsiaTheme="minorEastAsia" w:hAnsi="Cambria Math"/>
                <w:lang w:val="nl-N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nl-NL"/>
              </w:rPr>
              <m:t>2</m:t>
            </m:r>
          </m:sup>
        </m:sSup>
      </m:oMath>
      <w:r>
        <w:rPr>
          <w:rFonts w:eastAsiaTheme="minorEastAsia"/>
          <w:lang w:val="nl-NL"/>
        </w:rPr>
        <w:t xml:space="preserve"> over om deze te positioneren, voor de derde suborder is dit </w:t>
      </w:r>
      <m:oMath>
        <m:r>
          <w:rPr>
            <w:rFonts w:ascii="Cambria Math" w:eastAsiaTheme="minorEastAsia" w:hAnsi="Cambria Math"/>
            <w:lang w:val="nl-NL"/>
          </w:rPr>
          <m:t>2667500-2=2667498c</m:t>
        </m:r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r>
              <w:rPr>
                <w:rFonts w:ascii="Cambria Math" w:eastAsiaTheme="minorEastAsia" w:hAnsi="Cambria Math"/>
                <w:lang w:val="nl-N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nl-NL"/>
              </w:rPr>
              <m:t>2</m:t>
            </m:r>
          </m:sup>
        </m:sSup>
      </m:oMath>
      <w:r>
        <w:rPr>
          <w:rFonts w:eastAsiaTheme="minorEastAsia"/>
          <w:lang w:val="nl-NL"/>
        </w:rPr>
        <w:t>... enzovoorts. De formule voor de bovengrens van de toestandsruimte wordt dan de volgende:</w:t>
      </w:r>
    </w:p>
    <w:p w:rsidR="004862B2" w:rsidRPr="0063616B" w:rsidRDefault="004862B2" w:rsidP="00C6784C">
      <w:pPr>
        <w:ind w:left="720"/>
        <w:rPr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2667500·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2667500-1</m:t>
              </m:r>
            </m:e>
          </m:d>
          <m:r>
            <w:rPr>
              <w:rFonts w:ascii="Cambria Math" w:hAnsi="Cambria Math"/>
              <w:lang w:val="nl-NL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2667500-2</m:t>
              </m:r>
            </m:e>
          </m:d>
          <m:r>
            <w:rPr>
              <w:rFonts w:ascii="Cambria Math" w:hAnsi="Cambria Math"/>
              <w:lang w:val="nl-NL"/>
            </w:rPr>
            <m:t>·…·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2667500-21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2667500!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2667500-22</m:t>
                  </m:r>
                </m:e>
              </m:d>
              <m:r>
                <w:rPr>
                  <w:rFonts w:ascii="Cambria Math" w:eastAsiaTheme="minorEastAsia" w:hAnsi="Cambria Math"/>
                  <w:lang w:val="nl-NL"/>
                </w:rPr>
                <m:t>!</m:t>
              </m:r>
            </m:den>
          </m:f>
        </m:oMath>
      </m:oMathPara>
    </w:p>
    <w:sectPr w:rsidR="004862B2" w:rsidRPr="0063616B" w:rsidSect="00190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616B"/>
    <w:rsid w:val="000E5975"/>
    <w:rsid w:val="000F05EC"/>
    <w:rsid w:val="0019042D"/>
    <w:rsid w:val="00291086"/>
    <w:rsid w:val="002C72D9"/>
    <w:rsid w:val="004862B2"/>
    <w:rsid w:val="004D126C"/>
    <w:rsid w:val="0063616B"/>
    <w:rsid w:val="007F31FC"/>
    <w:rsid w:val="00833C6C"/>
    <w:rsid w:val="008F4493"/>
    <w:rsid w:val="00C6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904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3616B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vastgoeduser</dc:creator>
  <cp:lastModifiedBy>vastgoeduser</cp:lastModifiedBy>
  <cp:revision>2</cp:revision>
  <dcterms:created xsi:type="dcterms:W3CDTF">2017-12-08T10:43:00Z</dcterms:created>
  <dcterms:modified xsi:type="dcterms:W3CDTF">2017-12-08T10:43:00Z</dcterms:modified>
</cp:coreProperties>
</file>