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54FD" w14:textId="510ACEFF" w:rsidR="005355E3" w:rsidRDefault="006F5D3B" w:rsidP="006F5D3B">
      <w:pPr>
        <w:pStyle w:val="Heading1"/>
      </w:pPr>
      <w:r w:rsidRPr="006F5D3B">
        <w:t>Regelstrategie für die dynamische Kompensationsanlage</w:t>
      </w:r>
    </w:p>
    <w:p w14:paraId="26B3EAF9" w14:textId="6D57BC32" w:rsidR="006F5D3B" w:rsidRDefault="006F5D3B" w:rsidP="006F5D3B"/>
    <w:p w14:paraId="39C3661A" w14:textId="5149BF0D" w:rsidR="006F5D3B" w:rsidRDefault="008213DA" w:rsidP="00121AA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1FB6E" wp14:editId="237A23CB">
            <wp:simplePos x="0" y="0"/>
            <wp:positionH relativeFrom="margin">
              <wp:posOffset>228600</wp:posOffset>
            </wp:positionH>
            <wp:positionV relativeFrom="paragraph">
              <wp:posOffset>750570</wp:posOffset>
            </wp:positionV>
            <wp:extent cx="5308600" cy="419290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30B">
        <w:t>Nachdem nun sowohl das Lösungskonzept</w:t>
      </w:r>
      <w:r w:rsidR="006C6BD8">
        <w:t xml:space="preserve"> zur dynamischen Blindleistungskompensation</w:t>
      </w:r>
      <w:r w:rsidR="00A5030B">
        <w:t xml:space="preserve"> </w:t>
      </w:r>
      <w:r w:rsidR="00121AA1">
        <w:t>aus</w:t>
      </w:r>
      <w:r w:rsidR="00A5030B">
        <w:t>gewählt, benötigte Bauteile dimensioniert und Spezifikationen für diese erstellt wurden, soll nun im letzten Schritt die Regelstrategie der Kompensationsanlage (mittels TCR) gewählt und begründet werden.</w:t>
      </w:r>
      <w:r w:rsidR="00B43A49">
        <w:t xml:space="preserve"> </w:t>
      </w:r>
      <w:r w:rsidR="00A5030B">
        <w:t xml:space="preserve"> </w:t>
      </w:r>
    </w:p>
    <w:p w14:paraId="127C6A49" w14:textId="1D2E513B" w:rsidR="004D43D6" w:rsidRDefault="004D43D6" w:rsidP="00121AA1">
      <w:pPr>
        <w:jc w:val="both"/>
      </w:pPr>
    </w:p>
    <w:p w14:paraId="6BB6936A" w14:textId="77777777" w:rsidR="00E709A4" w:rsidRDefault="004D43D6" w:rsidP="00121AA1">
      <w:pPr>
        <w:jc w:val="both"/>
      </w:pPr>
      <w:r>
        <w:t xml:space="preserve">Der Regler besitzt in vereinfachter Darstellung vier Eingänge. Die Eingangsgrößen sind der Nennstrom der Einspeisung </w:t>
      </w:r>
      <w:proofErr w:type="spellStart"/>
      <w:r>
        <w:t>i</w:t>
      </w:r>
      <w:r>
        <w:rPr>
          <w:vertAlign w:val="subscript"/>
        </w:rPr>
        <w:t>N</w:t>
      </w:r>
      <w:proofErr w:type="spellEnd"/>
      <w:r>
        <w:t xml:space="preserve">, der Verbraucher- bzw. Laststrom </w:t>
      </w:r>
      <w:proofErr w:type="spellStart"/>
      <w:r>
        <w:t>i</w:t>
      </w:r>
      <w:r>
        <w:rPr>
          <w:vertAlign w:val="subscript"/>
        </w:rPr>
        <w:t>L</w:t>
      </w:r>
      <w:proofErr w:type="spellEnd"/>
      <w:r>
        <w:t>, die Nennspannung U</w:t>
      </w:r>
      <w:r>
        <w:rPr>
          <w:vertAlign w:val="subscript"/>
        </w:rPr>
        <w:t>N</w:t>
      </w:r>
      <w:r>
        <w:t xml:space="preserve"> und die </w:t>
      </w:r>
      <w:proofErr w:type="spellStart"/>
      <w:r w:rsidR="007A17AC">
        <w:t>Kompensatorströme</w:t>
      </w:r>
      <w:proofErr w:type="spellEnd"/>
      <w:r w:rsidR="007A17AC">
        <w:t xml:space="preserve"> </w:t>
      </w:r>
      <w:proofErr w:type="spellStart"/>
      <w:r w:rsidR="007A17AC">
        <w:t>i</w:t>
      </w:r>
      <w:r w:rsidR="007A17AC">
        <w:rPr>
          <w:vertAlign w:val="subscript"/>
        </w:rPr>
        <w:t>k</w:t>
      </w:r>
      <w:r w:rsidR="007A17AC">
        <w:t>.</w:t>
      </w:r>
      <w:proofErr w:type="spellEnd"/>
    </w:p>
    <w:p w14:paraId="14EEF42A" w14:textId="287CCEE0" w:rsidR="004D43D6" w:rsidRDefault="00E709A4" w:rsidP="00121AA1">
      <w:pPr>
        <w:jc w:val="both"/>
      </w:pPr>
      <w:r>
        <w:t>Aus dem Nennstrom der Einspeisung und der Nennspannung kann die Einspeiseblindleistung erfasst und berechnet werden.</w:t>
      </w:r>
      <w:r w:rsidR="00051902">
        <w:t xml:space="preserve"> Über den Laststrom des Verbrauchers und ebenfalls die Nennspannung ist es möglich die Verbraucherblindleistung zu ermitteln.</w:t>
      </w:r>
    </w:p>
    <w:p w14:paraId="5E36D3D7" w14:textId="0F9B6D00" w:rsidR="00707766" w:rsidRDefault="00051902" w:rsidP="00121AA1">
      <w:pPr>
        <w:jc w:val="both"/>
      </w:pPr>
      <w:r>
        <w:t>Über</w:t>
      </w:r>
      <w:r w:rsidR="003948D7">
        <w:t xml:space="preserve"> die Analyse der Verbraucherblindleistung und </w:t>
      </w:r>
      <w:r>
        <w:t xml:space="preserve">den Vergleich </w:t>
      </w:r>
      <w:r w:rsidR="003948D7">
        <w:t xml:space="preserve">zu </w:t>
      </w:r>
      <w:r>
        <w:t xml:space="preserve">der </w:t>
      </w:r>
      <w:r w:rsidR="003948D7">
        <w:t>Einspeiseblindleistung</w:t>
      </w:r>
      <w:r>
        <w:t xml:space="preserve"> kann nun eine schnelle Verbraucherkompensation implementiert werden. Dazu zählen die Flicker bzw. Vorsteuerung. </w:t>
      </w:r>
    </w:p>
    <w:p w14:paraId="0FEDD3C8" w14:textId="26221CB3" w:rsidR="00707766" w:rsidRDefault="003948D7" w:rsidP="00121AA1">
      <w:pPr>
        <w:jc w:val="both"/>
      </w:pPr>
      <w:r>
        <w:t xml:space="preserve">Über den Regler ist weiterhin eine schnelle Netzblindleistungskompensation möglich, die vor allem vom </w:t>
      </w:r>
      <w:r w:rsidR="00DD4699">
        <w:t xml:space="preserve">Momentanwert des </w:t>
      </w:r>
      <w:r>
        <w:t>Einspeisestrom</w:t>
      </w:r>
      <w:r w:rsidR="00DD4699">
        <w:t>s</w:t>
      </w:r>
      <w:r>
        <w:t xml:space="preserve"> abhängig ist.</w:t>
      </w:r>
      <w:r w:rsidR="00051902">
        <w:t xml:space="preserve"> </w:t>
      </w:r>
    </w:p>
    <w:p w14:paraId="571930A7" w14:textId="6F46FC11" w:rsidR="00051902" w:rsidRPr="007A17AC" w:rsidRDefault="00707766" w:rsidP="00121AA1">
      <w:pPr>
        <w:jc w:val="both"/>
      </w:pPr>
      <w:r>
        <w:t xml:space="preserve">Ein letzter Regelkreis ist die </w:t>
      </w:r>
      <w:r w:rsidR="006C6BD8">
        <w:t xml:space="preserve">schnelle Spannungsregelung, die als Ist-Wert die Nennspannung </w:t>
      </w:r>
      <w:r w:rsidR="0039413E">
        <w:t>nutzt</w:t>
      </w:r>
      <w:r w:rsidR="00DD4699">
        <w:t xml:space="preserve"> und über Spannungsreferenzwerte </w:t>
      </w:r>
      <w:r w:rsidR="0039413E">
        <w:t>angesprochen wird.</w:t>
      </w:r>
    </w:p>
    <w:sectPr w:rsidR="00051902" w:rsidRPr="007A17AC" w:rsidSect="00082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3B"/>
    <w:rsid w:val="00051902"/>
    <w:rsid w:val="00082834"/>
    <w:rsid w:val="00121AA1"/>
    <w:rsid w:val="0039413E"/>
    <w:rsid w:val="003948D7"/>
    <w:rsid w:val="004D43D6"/>
    <w:rsid w:val="005355E3"/>
    <w:rsid w:val="006C6BD8"/>
    <w:rsid w:val="006F5D3B"/>
    <w:rsid w:val="00707766"/>
    <w:rsid w:val="007A17AC"/>
    <w:rsid w:val="008213DA"/>
    <w:rsid w:val="00A5030B"/>
    <w:rsid w:val="00B43A49"/>
    <w:rsid w:val="00B50523"/>
    <w:rsid w:val="00DD4699"/>
    <w:rsid w:val="00E7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8D668"/>
  <w15:chartTrackingRefBased/>
  <w15:docId w15:val="{AC74D464-4D40-4A32-9FF8-D8E3BD8C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Zielstorff</dc:creator>
  <cp:keywords/>
  <dc:description/>
  <cp:lastModifiedBy>Aaron Zielstorff</cp:lastModifiedBy>
  <cp:revision>9</cp:revision>
  <dcterms:created xsi:type="dcterms:W3CDTF">2022-06-20T10:37:00Z</dcterms:created>
  <dcterms:modified xsi:type="dcterms:W3CDTF">2022-06-21T09:24:00Z</dcterms:modified>
</cp:coreProperties>
</file>