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16D8C" w14:textId="0E4DC461" w:rsidR="008B197E" w:rsidRDefault="0044155C">
      <w:pPr>
        <w:pStyle w:val="Paper-Title"/>
        <w:spacing w:after="60"/>
      </w:pPr>
      <w:r>
        <w:t>ARMA-GARCH approach</w:t>
      </w:r>
      <w:r w:rsidR="00244530">
        <w:t xml:space="preserve"> </w:t>
      </w:r>
      <w:r>
        <w:t>for modeling the mean and volatility of Bitcoin price</w:t>
      </w:r>
    </w:p>
    <w:p w14:paraId="0D44489D" w14:textId="77777777" w:rsidR="008B197E" w:rsidRDefault="008B197E">
      <w:pPr>
        <w:sectPr w:rsidR="008B197E" w:rsidSect="003B4153">
          <w:footerReference w:type="even" r:id="rId7"/>
          <w:pgSz w:w="12240" w:h="15840" w:code="1"/>
          <w:pgMar w:top="1080" w:right="1080" w:bottom="1440" w:left="1080" w:header="720" w:footer="720" w:gutter="0"/>
          <w:cols w:space="720"/>
        </w:sectPr>
      </w:pPr>
    </w:p>
    <w:p w14:paraId="0FA25DB8" w14:textId="1BEAC6AF" w:rsidR="008B197E" w:rsidRDefault="0044155C">
      <w:pPr>
        <w:pStyle w:val="Author"/>
        <w:spacing w:after="0"/>
        <w:rPr>
          <w:spacing w:val="-2"/>
        </w:rPr>
      </w:pPr>
      <w:r>
        <w:rPr>
          <w:spacing w:val="-2"/>
        </w:rPr>
        <w:t xml:space="preserve">Dr. </w:t>
      </w:r>
      <w:r w:rsidRPr="0044155C">
        <w:rPr>
          <w:spacing w:val="-2"/>
        </w:rPr>
        <w:t>Yong Zheng</w:t>
      </w:r>
    </w:p>
    <w:p w14:paraId="62F21589" w14:textId="1FBBD369" w:rsidR="008B197E" w:rsidRDefault="0044155C">
      <w:pPr>
        <w:pStyle w:val="Affiliations"/>
        <w:rPr>
          <w:spacing w:val="-2"/>
        </w:rPr>
      </w:pPr>
      <w:r>
        <w:rPr>
          <w:spacing w:val="-2"/>
        </w:rPr>
        <w:t>Illinois Institute of Technology</w:t>
      </w:r>
      <w:r w:rsidR="008B197E">
        <w:rPr>
          <w:spacing w:val="-2"/>
        </w:rPr>
        <w:br/>
      </w:r>
      <w:r>
        <w:rPr>
          <w:rFonts w:ascii="Arial" w:hAnsi="Arial" w:cs="Arial"/>
          <w:color w:val="222222"/>
          <w:shd w:val="clear" w:color="auto" w:fill="FFFFFF"/>
        </w:rPr>
        <w:t>Department of Information Technology &amp; Management</w:t>
      </w:r>
      <w:r>
        <w:rPr>
          <w:spacing w:val="-2"/>
        </w:rPr>
        <w:t xml:space="preserve"> </w:t>
      </w:r>
    </w:p>
    <w:p w14:paraId="7C3123B9" w14:textId="4E274A30" w:rsidR="008B197E" w:rsidRDefault="0044155C">
      <w:pPr>
        <w:pStyle w:val="E-Mail"/>
        <w:rPr>
          <w:spacing w:val="-2"/>
        </w:rPr>
      </w:pPr>
      <w:r w:rsidRPr="0044155C">
        <w:rPr>
          <w:spacing w:val="-2"/>
        </w:rPr>
        <w:t>yzheng66@iit.edu</w:t>
      </w:r>
    </w:p>
    <w:p w14:paraId="04347330" w14:textId="4D1BE072" w:rsidR="008B197E" w:rsidRDefault="008B197E">
      <w:pPr>
        <w:pStyle w:val="Author"/>
        <w:spacing w:after="0"/>
        <w:rPr>
          <w:spacing w:val="-2"/>
        </w:rPr>
      </w:pPr>
      <w:r>
        <w:rPr>
          <w:spacing w:val="-2"/>
        </w:rPr>
        <w:br w:type="column"/>
      </w:r>
      <w:r w:rsidR="0044155C">
        <w:rPr>
          <w:spacing w:val="-2"/>
        </w:rPr>
        <w:t>Nastaran Ghane</w:t>
      </w:r>
    </w:p>
    <w:p w14:paraId="6B339907" w14:textId="03AA265C" w:rsidR="008B197E" w:rsidRDefault="0044155C">
      <w:pPr>
        <w:pStyle w:val="Affiliations"/>
        <w:rPr>
          <w:spacing w:val="-2"/>
        </w:rPr>
      </w:pPr>
      <w:r>
        <w:rPr>
          <w:spacing w:val="-2"/>
        </w:rPr>
        <w:t>Illinois Institute of Technology</w:t>
      </w:r>
      <w:r w:rsidR="008B197E">
        <w:rPr>
          <w:spacing w:val="-2"/>
        </w:rPr>
        <w:br/>
      </w:r>
      <w:r>
        <w:rPr>
          <w:rFonts w:ascii="Arial" w:hAnsi="Arial" w:cs="Arial"/>
          <w:color w:val="222222"/>
          <w:shd w:val="clear" w:color="auto" w:fill="FFFFFF"/>
        </w:rPr>
        <w:t>Department of Industrial Technology &amp; Management</w:t>
      </w:r>
      <w:r>
        <w:rPr>
          <w:spacing w:val="-2"/>
        </w:rPr>
        <w:t xml:space="preserve"> </w:t>
      </w:r>
    </w:p>
    <w:p w14:paraId="3582A245" w14:textId="0F2CCA83" w:rsidR="008B197E" w:rsidRDefault="0044155C">
      <w:pPr>
        <w:pStyle w:val="E-Mail"/>
        <w:rPr>
          <w:spacing w:val="-2"/>
        </w:rPr>
      </w:pPr>
      <w:r>
        <w:rPr>
          <w:spacing w:val="-2"/>
        </w:rPr>
        <w:t>nghane@hawk.iit.edu</w:t>
      </w:r>
    </w:p>
    <w:p w14:paraId="6F980D4D" w14:textId="5DABDCE7" w:rsidR="008B197E" w:rsidRDefault="008B197E">
      <w:pPr>
        <w:pStyle w:val="Author"/>
        <w:spacing w:after="0"/>
        <w:rPr>
          <w:spacing w:val="-2"/>
        </w:rPr>
      </w:pPr>
      <w:r>
        <w:rPr>
          <w:spacing w:val="-2"/>
        </w:rPr>
        <w:br w:type="column"/>
      </w:r>
      <w:r w:rsidR="0044155C">
        <w:rPr>
          <w:spacing w:val="-2"/>
        </w:rPr>
        <w:t>Milad Sabouri</w:t>
      </w:r>
    </w:p>
    <w:p w14:paraId="374333D1" w14:textId="318E4847" w:rsidR="008B197E" w:rsidRDefault="0044155C">
      <w:pPr>
        <w:pStyle w:val="Affiliations"/>
        <w:rPr>
          <w:spacing w:val="-2"/>
        </w:rPr>
      </w:pPr>
      <w:r>
        <w:rPr>
          <w:spacing w:val="-2"/>
        </w:rPr>
        <w:t>Illinois Institute of Technology</w:t>
      </w:r>
      <w:r w:rsidR="008B197E">
        <w:rPr>
          <w:spacing w:val="-2"/>
        </w:rPr>
        <w:br/>
      </w:r>
      <w:r>
        <w:rPr>
          <w:rFonts w:ascii="Arial" w:hAnsi="Arial" w:cs="Arial"/>
          <w:color w:val="222222"/>
          <w:shd w:val="clear" w:color="auto" w:fill="FFFFFF"/>
        </w:rPr>
        <w:t>Department of Information Technology &amp; Management</w:t>
      </w:r>
      <w:r>
        <w:rPr>
          <w:spacing w:val="-2"/>
        </w:rPr>
        <w:t xml:space="preserve"> </w:t>
      </w:r>
    </w:p>
    <w:p w14:paraId="2827A1AF" w14:textId="1A8888CE" w:rsidR="008B197E" w:rsidRDefault="0044155C">
      <w:pPr>
        <w:pStyle w:val="E-Mail"/>
        <w:rPr>
          <w:spacing w:val="-2"/>
        </w:rPr>
      </w:pPr>
      <w:r>
        <w:rPr>
          <w:spacing w:val="-2"/>
        </w:rPr>
        <w:t>msabouri@hawk.iit.edu</w:t>
      </w:r>
    </w:p>
    <w:p w14:paraId="1372785D" w14:textId="77777777" w:rsidR="008B197E" w:rsidRDefault="008B197E">
      <w:pPr>
        <w:pStyle w:val="E-Mail"/>
        <w:rPr>
          <w:spacing w:val="-2"/>
        </w:rPr>
      </w:pPr>
    </w:p>
    <w:p w14:paraId="29804DB2" w14:textId="77777777" w:rsidR="008B197E" w:rsidRDefault="008B197E">
      <w:pPr>
        <w:pStyle w:val="E-Mail"/>
      </w:pPr>
    </w:p>
    <w:p w14:paraId="3A316B33"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14EA4C96" w14:textId="77777777" w:rsidR="008B197E" w:rsidRDefault="008B197E">
      <w:pPr>
        <w:spacing w:after="0"/>
      </w:pPr>
      <w:r>
        <w:rPr>
          <w:b/>
          <w:sz w:val="24"/>
        </w:rPr>
        <w:t>ABSTRACT</w:t>
      </w:r>
    </w:p>
    <w:p w14:paraId="7B88CDC9" w14:textId="2102D54E" w:rsidR="008B197E" w:rsidRDefault="0044155C">
      <w:pPr>
        <w:pStyle w:val="Abstract"/>
      </w:pPr>
      <w:r>
        <w:t>In this paper,</w:t>
      </w:r>
      <w:r w:rsidR="00244530">
        <w:t xml:space="preserve"> we tried to model the price of Bitcoin based on autoregressive moving average-generalized auto regressive conditional heteroscedasticity (ARMA-GARCH) approach. </w:t>
      </w:r>
    </w:p>
    <w:p w14:paraId="4A4B9A2B"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3F954BE0" w14:textId="77777777" w:rsidR="008B197E" w:rsidRDefault="008B197E">
      <w:pPr>
        <w:spacing w:before="120" w:after="0"/>
      </w:pPr>
      <w:r>
        <w:rPr>
          <w:b/>
          <w:sz w:val="24"/>
        </w:rPr>
        <w:t>Keywords</w:t>
      </w:r>
    </w:p>
    <w:p w14:paraId="5D8CB407" w14:textId="5D32CC50" w:rsidR="008B197E" w:rsidRDefault="00E14B11">
      <w:pPr>
        <w:spacing w:after="120"/>
      </w:pPr>
      <w:r>
        <w:t>GARCH, Bitcoin</w:t>
      </w:r>
    </w:p>
    <w:p w14:paraId="79E360B5" w14:textId="77777777" w:rsidR="008B197E" w:rsidRDefault="008B197E">
      <w:pPr>
        <w:pStyle w:val="Heading1"/>
        <w:spacing w:before="120"/>
      </w:pPr>
      <w:r>
        <w:t>INTRODUCTION</w:t>
      </w:r>
    </w:p>
    <w:p w14:paraId="2301FCBD" w14:textId="025D7945" w:rsidR="008B197E" w:rsidRDefault="0044155C">
      <w:pPr>
        <w:pStyle w:val="BodyTextIndent"/>
        <w:spacing w:after="120"/>
        <w:ind w:firstLine="0"/>
      </w:pPr>
      <w:r w:rsidRPr="009B17D4">
        <w:t>Blockchain is a new phenomenon which is going to change many aspects of modern societies. Most popular application of blockchain is digital crypto currencies. Digital cryptocurrencies are one of the hottest topics in data science, economics, finance, and technology. Currently, Bitcoin is the most famous digital cryptocurrency. So, exploring and discovering the relations and finding the patterns between data which are produced by selling and buying the Bitcoin can be valuable. In this p</w:t>
      </w:r>
      <w:r w:rsidR="00733A0E">
        <w:t>aper</w:t>
      </w:r>
      <w:r w:rsidRPr="009B17D4">
        <w:t>, we are going to find a prediction model for the Bitcoin price. We have the previous data of Bitcoin market and try to use Time-Series technique</w:t>
      </w:r>
      <w:r w:rsidR="00733A0E">
        <w:t>s</w:t>
      </w:r>
      <w:r w:rsidRPr="009B17D4">
        <w:t xml:space="preserve"> to predict the future price in the market.</w:t>
      </w:r>
    </w:p>
    <w:p w14:paraId="0CDF8BCE" w14:textId="60008979" w:rsidR="00733A0E" w:rsidRPr="00733A0E" w:rsidRDefault="00733A0E" w:rsidP="00733A0E">
      <w:pPr>
        <w:jc w:val="left"/>
      </w:pPr>
    </w:p>
    <w:p w14:paraId="331AF53C" w14:textId="60440A28" w:rsidR="00525FFA" w:rsidRDefault="00525FFA" w:rsidP="00525FFA">
      <w:pPr>
        <w:pStyle w:val="Heading1"/>
      </w:pPr>
      <w:r>
        <w:t>Experimental Setup</w:t>
      </w:r>
    </w:p>
    <w:p w14:paraId="0701BB75" w14:textId="77777777" w:rsidR="00E14B11" w:rsidRDefault="00E14B11" w:rsidP="00E14B11">
      <w:pPr>
        <w:pStyle w:val="Heading2"/>
      </w:pPr>
      <w:r>
        <w:t>Data Set</w:t>
      </w:r>
    </w:p>
    <w:p w14:paraId="68813D69" w14:textId="010B7E72" w:rsidR="00E14B11" w:rsidRDefault="00E14B11" w:rsidP="00E14B11">
      <w:pPr>
        <w:jc w:val="left"/>
      </w:pPr>
      <w:r>
        <w:t>Data Set which is used for this paper is downloaded from Kaggle website [</w:t>
      </w:r>
      <w:r w:rsidR="00C42F67">
        <w:t>1</w:t>
      </w:r>
      <w:r>
        <w:t xml:space="preserve">]. However, it originally is collected from </w:t>
      </w:r>
      <w:r w:rsidR="00182FBB">
        <w:t xml:space="preserve">the </w:t>
      </w:r>
      <w:r>
        <w:t>CoinMarketCap [</w:t>
      </w:r>
      <w:r w:rsidR="00C42F67">
        <w:t>2</w:t>
      </w:r>
      <w:r>
        <w:t>] and is accessible for Kaggle website’s users. The data set includes the price for 1,783 days which is equivalent of 257 weeks.</w:t>
      </w:r>
    </w:p>
    <w:p w14:paraId="2FE95C0D" w14:textId="187AE735" w:rsidR="00E14B11" w:rsidRDefault="00E14B11" w:rsidP="00E14B11">
      <w:pPr>
        <w:pStyle w:val="Heading2"/>
      </w:pPr>
      <w:r>
        <w:t>Configuration</w:t>
      </w:r>
    </w:p>
    <w:p w14:paraId="3E04A7B5" w14:textId="38E72632" w:rsidR="00E14B11" w:rsidRDefault="00182FBB" w:rsidP="00E14B11">
      <w:r>
        <w:t>To apply Time-Series techniques</w:t>
      </w:r>
      <w:r w:rsidR="00CF05B0">
        <w:t>,</w:t>
      </w:r>
      <w:r>
        <w:t xml:space="preserve"> the original data </w:t>
      </w:r>
      <w:r w:rsidR="00CF05B0">
        <w:t xml:space="preserve">were transformed to return values. According to </w:t>
      </w:r>
      <w:r w:rsidR="00CF05B0" w:rsidRPr="00CF05B0">
        <w:t xml:space="preserve">ACF plot for </w:t>
      </w:r>
      <w:r w:rsidR="00CF05B0">
        <w:t>return values, it</w:t>
      </w:r>
      <w:r w:rsidR="00CF05B0" w:rsidRPr="00CF05B0">
        <w:t xml:space="preserve"> d</w:t>
      </w:r>
      <w:r w:rsidR="00CF05B0">
        <w:t>oes</w:t>
      </w:r>
      <w:r w:rsidR="00CF05B0" w:rsidRPr="00CF05B0">
        <w:t xml:space="preserve"> not meet the stationary requirement. So,</w:t>
      </w:r>
      <w:r w:rsidR="00CF05B0">
        <w:t xml:space="preserve"> the return daily data</w:t>
      </w:r>
      <w:r w:rsidR="00CF05B0" w:rsidRPr="00CF05B0">
        <w:t xml:space="preserve"> </w:t>
      </w:r>
      <w:r w:rsidR="00CF05B0">
        <w:t xml:space="preserve">were </w:t>
      </w:r>
      <w:r w:rsidR="00CF05B0" w:rsidRPr="00CF05B0">
        <w:t xml:space="preserve">transformed </w:t>
      </w:r>
      <w:r w:rsidR="00CF05B0">
        <w:t>to</w:t>
      </w:r>
      <w:r w:rsidR="00CF05B0" w:rsidRPr="00CF05B0">
        <w:t xml:space="preserve"> return </w:t>
      </w:r>
      <w:r w:rsidR="00CF05B0">
        <w:t>weekly</w:t>
      </w:r>
      <w:r w:rsidR="00CF05B0" w:rsidRPr="00CF05B0">
        <w:t xml:space="preserve"> data </w:t>
      </w:r>
      <w:r w:rsidR="00CF05B0">
        <w:t>which is illustrated in Figure 1.</w:t>
      </w:r>
    </w:p>
    <w:p w14:paraId="16B11A3E" w14:textId="1DC862D4" w:rsidR="00CF05B0" w:rsidRDefault="00CF05B0" w:rsidP="00E14B11">
      <w:r>
        <w:t xml:space="preserve">Figure 1 indicates that the data have approximately constant mean, however, </w:t>
      </w:r>
      <w:r w:rsidR="0057606F">
        <w:t>the variance still is not constant. Hence, we try to use GARCH approach</w:t>
      </w:r>
      <w:r w:rsidR="00C42F67">
        <w:t xml:space="preserve"> [3, 4]</w:t>
      </w:r>
      <w:r w:rsidR="0057606F">
        <w:t xml:space="preserve"> to find out whether we can model the price or not. We use the data for 247 weeks to build the model. Then, </w:t>
      </w:r>
      <w:r w:rsidR="003A524B">
        <w:t>predict values for the next 10 weeks. The results show on Figure 2.</w:t>
      </w:r>
    </w:p>
    <w:p w14:paraId="0A77BCFB" w14:textId="24D8CD2F" w:rsidR="0057606F" w:rsidRDefault="0057606F" w:rsidP="0057606F">
      <w:pPr>
        <w:pStyle w:val="Heading1"/>
      </w:pPr>
      <w:r>
        <w:t>Conclusion</w:t>
      </w:r>
    </w:p>
    <w:p w14:paraId="2698248F" w14:textId="116A4ADD" w:rsidR="0057606F" w:rsidRDefault="0057606F" w:rsidP="0057606F">
      <w:r>
        <w:t xml:space="preserve">Figure 2 shows the predicted values (red line) which are predicted by GARCH model. The green line is the observed data. </w:t>
      </w:r>
      <w:r w:rsidR="003A524B">
        <w:t xml:space="preserve">It seems that the prediction values cannot fit exactly on the observed </w:t>
      </w:r>
      <w:r w:rsidR="003A524B">
        <w:t>values. So, it can be concluded that price is not the only factor for predicting the future and probably there are other factors which have effects on the price.</w:t>
      </w:r>
    </w:p>
    <w:p w14:paraId="0DDF06C9" w14:textId="70E29C60" w:rsidR="00E14B11" w:rsidRDefault="00E14B11" w:rsidP="00182FBB">
      <w:pPr>
        <w:pStyle w:val="Caption"/>
      </w:pPr>
    </w:p>
    <w:p w14:paraId="58E75F35" w14:textId="2BA0BD39" w:rsidR="00E14B11" w:rsidRDefault="006A7EAB" w:rsidP="00E14B11">
      <w:pPr>
        <w:jc w:val="center"/>
      </w:pPr>
      <w:r>
        <w:rPr>
          <w:noProof/>
        </w:rPr>
        <w:drawing>
          <wp:inline distT="0" distB="0" distL="0" distR="0" wp14:anchorId="5087EF6D" wp14:editId="4BC87FA8">
            <wp:extent cx="3049270" cy="2032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3049270" cy="2032635"/>
                    </a:xfrm>
                    <a:prstGeom prst="rect">
                      <a:avLst/>
                    </a:prstGeom>
                  </pic:spPr>
                </pic:pic>
              </a:graphicData>
            </a:graphic>
          </wp:inline>
        </w:drawing>
      </w:r>
    </w:p>
    <w:p w14:paraId="463468E9" w14:textId="26A84673" w:rsidR="00182FBB" w:rsidRDefault="00182FBB" w:rsidP="00182FBB">
      <w:pPr>
        <w:pStyle w:val="Caption"/>
      </w:pPr>
      <w:r>
        <w:t xml:space="preserve">Figure </w:t>
      </w:r>
      <w:r w:rsidR="003A524B">
        <w:t>1</w:t>
      </w:r>
      <w:r>
        <w:t>. Bitcoin weekly price Time-Series plot</w:t>
      </w:r>
    </w:p>
    <w:p w14:paraId="36FA7195" w14:textId="73BB71E1" w:rsidR="00182FBB" w:rsidRPr="00182FBB" w:rsidRDefault="006A7EAB" w:rsidP="00182FBB">
      <w:pPr>
        <w:pStyle w:val="Caption"/>
      </w:pPr>
      <w:r>
        <w:rPr>
          <w:noProof/>
        </w:rPr>
        <w:drawing>
          <wp:inline distT="0" distB="0" distL="0" distR="0" wp14:anchorId="45B2EDBD" wp14:editId="250C0B12">
            <wp:extent cx="3049270" cy="2419985"/>
            <wp:effectExtent l="0" t="0" r="0" b="0"/>
            <wp:docPr id="2" name="Picture 2"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3049270" cy="2419985"/>
                    </a:xfrm>
                    <a:prstGeom prst="rect">
                      <a:avLst/>
                    </a:prstGeom>
                  </pic:spPr>
                </pic:pic>
              </a:graphicData>
            </a:graphic>
          </wp:inline>
        </w:drawing>
      </w:r>
      <w:r w:rsidR="00182FBB">
        <w:br/>
        <w:t xml:space="preserve">Figure </w:t>
      </w:r>
      <w:r w:rsidR="003A524B">
        <w:t>2</w:t>
      </w:r>
      <w:r w:rsidR="00182FBB">
        <w:t>. Predicted price vs. Observed price</w:t>
      </w:r>
      <w:r>
        <w:t xml:space="preserve"> </w:t>
      </w:r>
      <w:r w:rsidR="001174FC">
        <w:t xml:space="preserve">for the last 10 weeks of the </w:t>
      </w:r>
      <w:bookmarkStart w:id="0" w:name="_GoBack"/>
      <w:bookmarkEnd w:id="0"/>
      <w:r w:rsidR="001174FC">
        <w:t>data set</w:t>
      </w:r>
    </w:p>
    <w:p w14:paraId="7C63C01A" w14:textId="77777777" w:rsidR="008B197E" w:rsidRDefault="008B197E">
      <w:pPr>
        <w:pStyle w:val="Heading1"/>
        <w:spacing w:before="120"/>
      </w:pPr>
      <w:r>
        <w:t>REFERENCES</w:t>
      </w:r>
    </w:p>
    <w:p w14:paraId="7A662330" w14:textId="28112C8E" w:rsidR="00733A0E" w:rsidRDefault="00FD40D3" w:rsidP="00733A0E">
      <w:pPr>
        <w:pStyle w:val="References"/>
      </w:pPr>
      <w:hyperlink r:id="rId10" w:history="1">
        <w:r w:rsidR="00733A0E" w:rsidRPr="00947FA1">
          <w:rPr>
            <w:rStyle w:val="Hyperlink"/>
          </w:rPr>
          <w:t>https://www.kaggle.com/jessevent/all-crypto-currencies</w:t>
        </w:r>
      </w:hyperlink>
    </w:p>
    <w:p w14:paraId="7040CE03" w14:textId="72C172F1" w:rsidR="00733A0E" w:rsidRDefault="00FD40D3" w:rsidP="00733A0E">
      <w:pPr>
        <w:pStyle w:val="References"/>
      </w:pPr>
      <w:hyperlink r:id="rId11" w:history="1">
        <w:r w:rsidR="00C42F67" w:rsidRPr="00947FA1">
          <w:rPr>
            <w:rStyle w:val="Hyperlink"/>
          </w:rPr>
          <w:t>https://coinmarketcap.com</w:t>
        </w:r>
      </w:hyperlink>
    </w:p>
    <w:p w14:paraId="02636B6F" w14:textId="77777777" w:rsidR="00C42F67" w:rsidRDefault="00C42F67" w:rsidP="00C42F67">
      <w:pPr>
        <w:pStyle w:val="References"/>
      </w:pPr>
      <w:r>
        <w:t xml:space="preserve">Engle RF. GARCH 101: the use of ARCH/GARCH models in applied economics. J Econ </w:t>
      </w:r>
      <w:proofErr w:type="spellStart"/>
      <w:r>
        <w:t>Perspect</w:t>
      </w:r>
      <w:proofErr w:type="spellEnd"/>
      <w:r>
        <w:t xml:space="preserve"> 2001 </w:t>
      </w:r>
    </w:p>
    <w:p w14:paraId="5395FD7C" w14:textId="2C0F452A" w:rsidR="00C42F67" w:rsidRDefault="00C42F67" w:rsidP="00C42F67">
      <w:pPr>
        <w:pStyle w:val="References"/>
      </w:pPr>
      <w:r w:rsidRPr="007B6A0D">
        <w:lastRenderedPageBreak/>
        <w:t>René Carmona</w:t>
      </w:r>
      <w:r>
        <w:t xml:space="preserve">, Statistical Analysis of Financial Data in R, Springer 2014 </w:t>
      </w:r>
    </w:p>
    <w:p w14:paraId="768485D9" w14:textId="77777777" w:rsidR="008B197E" w:rsidRDefault="008B197E" w:rsidP="00244530">
      <w:pPr>
        <w:pStyle w:val="References"/>
        <w:numPr>
          <w:ilvl w:val="0"/>
          <w:numId w:val="0"/>
        </w:numPr>
      </w:pPr>
    </w:p>
    <w:p w14:paraId="7452418C" w14:textId="155199C3" w:rsidR="00C42F67" w:rsidRDefault="00C42F67" w:rsidP="00244530">
      <w:pPr>
        <w:pStyle w:val="References"/>
        <w:numPr>
          <w:ilvl w:val="0"/>
          <w:numId w:val="0"/>
        </w:numPr>
        <w:sectPr w:rsidR="00C42F67" w:rsidSect="003B4153">
          <w:type w:val="continuous"/>
          <w:pgSz w:w="12240" w:h="15840" w:code="1"/>
          <w:pgMar w:top="1080" w:right="1080" w:bottom="1440" w:left="1080" w:header="720" w:footer="720" w:gutter="0"/>
          <w:cols w:num="2" w:space="475"/>
        </w:sectPr>
      </w:pPr>
    </w:p>
    <w:p w14:paraId="12A980B0" w14:textId="04BDD107" w:rsidR="008B197E" w:rsidRDefault="008B197E" w:rsidP="00244530">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C44AE" w14:textId="77777777" w:rsidR="00FD40D3" w:rsidRDefault="00FD40D3">
      <w:r>
        <w:separator/>
      </w:r>
    </w:p>
  </w:endnote>
  <w:endnote w:type="continuationSeparator" w:id="0">
    <w:p w14:paraId="50E1E63C" w14:textId="77777777" w:rsidR="00FD40D3" w:rsidRDefault="00FD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03BAF"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CE6EB5"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38F2F" w14:textId="77777777" w:rsidR="00FD40D3" w:rsidRDefault="00FD40D3">
      <w:r>
        <w:separator/>
      </w:r>
    </w:p>
  </w:footnote>
  <w:footnote w:type="continuationSeparator" w:id="0">
    <w:p w14:paraId="0EF479F3" w14:textId="77777777" w:rsidR="00FD40D3" w:rsidRDefault="00FD4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D54"/>
    <w:rsid w:val="000355F6"/>
    <w:rsid w:val="0009634A"/>
    <w:rsid w:val="000A6043"/>
    <w:rsid w:val="001174FC"/>
    <w:rsid w:val="001378B9"/>
    <w:rsid w:val="001578EE"/>
    <w:rsid w:val="00172159"/>
    <w:rsid w:val="00182FBB"/>
    <w:rsid w:val="001E4A9D"/>
    <w:rsid w:val="00206035"/>
    <w:rsid w:val="00244530"/>
    <w:rsid w:val="00276401"/>
    <w:rsid w:val="0027698B"/>
    <w:rsid w:val="002D2C9C"/>
    <w:rsid w:val="002D6A57"/>
    <w:rsid w:val="00375299"/>
    <w:rsid w:val="00377A65"/>
    <w:rsid w:val="003A524B"/>
    <w:rsid w:val="003B4153"/>
    <w:rsid w:val="003E3258"/>
    <w:rsid w:val="0044155C"/>
    <w:rsid w:val="00474255"/>
    <w:rsid w:val="004D68FC"/>
    <w:rsid w:val="00525FFA"/>
    <w:rsid w:val="00571CED"/>
    <w:rsid w:val="0057606F"/>
    <w:rsid w:val="005842F9"/>
    <w:rsid w:val="005B6A93"/>
    <w:rsid w:val="005D28A1"/>
    <w:rsid w:val="00603A4D"/>
    <w:rsid w:val="0061710B"/>
    <w:rsid w:val="0062758A"/>
    <w:rsid w:val="0068547D"/>
    <w:rsid w:val="0069356A"/>
    <w:rsid w:val="006A044B"/>
    <w:rsid w:val="006A1FA3"/>
    <w:rsid w:val="006A7EAB"/>
    <w:rsid w:val="006D451E"/>
    <w:rsid w:val="00733A0E"/>
    <w:rsid w:val="00737114"/>
    <w:rsid w:val="00787583"/>
    <w:rsid w:val="00793DF2"/>
    <w:rsid w:val="007B6A0D"/>
    <w:rsid w:val="007C08CF"/>
    <w:rsid w:val="007C3600"/>
    <w:rsid w:val="008536AF"/>
    <w:rsid w:val="0087467E"/>
    <w:rsid w:val="008B0897"/>
    <w:rsid w:val="008B197E"/>
    <w:rsid w:val="008B1A77"/>
    <w:rsid w:val="008F7414"/>
    <w:rsid w:val="00941EFD"/>
    <w:rsid w:val="009B701B"/>
    <w:rsid w:val="009D7B5B"/>
    <w:rsid w:val="009F334B"/>
    <w:rsid w:val="00A105B5"/>
    <w:rsid w:val="00A60B73"/>
    <w:rsid w:val="00A66E61"/>
    <w:rsid w:val="00AA718F"/>
    <w:rsid w:val="00AE2664"/>
    <w:rsid w:val="00B606DF"/>
    <w:rsid w:val="00B63F89"/>
    <w:rsid w:val="00B91AA9"/>
    <w:rsid w:val="00BC4C60"/>
    <w:rsid w:val="00BF3697"/>
    <w:rsid w:val="00C42F67"/>
    <w:rsid w:val="00C7584B"/>
    <w:rsid w:val="00CB4646"/>
    <w:rsid w:val="00CC70B8"/>
    <w:rsid w:val="00CD7EC6"/>
    <w:rsid w:val="00CF05B0"/>
    <w:rsid w:val="00D3292B"/>
    <w:rsid w:val="00DA70EA"/>
    <w:rsid w:val="00DB7AD4"/>
    <w:rsid w:val="00E14B11"/>
    <w:rsid w:val="00E26518"/>
    <w:rsid w:val="00E3178B"/>
    <w:rsid w:val="00EC1F6A"/>
    <w:rsid w:val="00ED3D93"/>
    <w:rsid w:val="00F0225B"/>
    <w:rsid w:val="00F34659"/>
    <w:rsid w:val="00F479FD"/>
    <w:rsid w:val="00F50B82"/>
    <w:rsid w:val="00F5619A"/>
    <w:rsid w:val="00F96495"/>
    <w:rsid w:val="00FD40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AAE14"/>
  <w15:docId w15:val="{D0EC369A-D136-4773-BB4E-ECECBB68A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733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inmarketcap.com" TargetMode="External"/><Relationship Id="rId5" Type="http://schemas.openxmlformats.org/officeDocument/2006/relationships/footnotes" Target="footnotes.xml"/><Relationship Id="rId10" Type="http://schemas.openxmlformats.org/officeDocument/2006/relationships/hyperlink" Target="https://www.kaggle.com/jessevent/all-crypto-currenci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3134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Milad</cp:lastModifiedBy>
  <cp:revision>5</cp:revision>
  <cp:lastPrinted>2011-01-13T15:51:00Z</cp:lastPrinted>
  <dcterms:created xsi:type="dcterms:W3CDTF">2015-08-07T14:17:00Z</dcterms:created>
  <dcterms:modified xsi:type="dcterms:W3CDTF">2018-06-16T02:54:00Z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