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9ED2" w14:textId="77777777" w:rsidR="00191E0E" w:rsidRDefault="00000000">
      <w:pPr>
        <w:spacing w:after="28" w:line="259" w:lineRule="auto"/>
        <w:ind w:left="0" w:right="344" w:firstLine="0"/>
        <w:jc w:val="center"/>
      </w:pPr>
      <w:proofErr w:type="spellStart"/>
      <w:r>
        <w:rPr>
          <w:b/>
          <w:sz w:val="32"/>
        </w:rPr>
        <w:t>Airgead</w:t>
      </w:r>
      <w:proofErr w:type="spellEnd"/>
      <w:r>
        <w:rPr>
          <w:b/>
          <w:sz w:val="32"/>
        </w:rPr>
        <w:t xml:space="preserve"> Banking App Functional Requirements </w:t>
      </w:r>
    </w:p>
    <w:p w14:paraId="3B73B5CE" w14:textId="77777777" w:rsidR="00191E0E" w:rsidRDefault="00000000">
      <w:pPr>
        <w:spacing w:after="0" w:line="259" w:lineRule="auto"/>
        <w:ind w:left="0" w:right="270" w:firstLine="0"/>
        <w:jc w:val="center"/>
      </w:pPr>
      <w:r>
        <w:rPr>
          <w:b/>
          <w:sz w:val="32"/>
        </w:rPr>
        <w:t xml:space="preserve"> </w:t>
      </w:r>
    </w:p>
    <w:p w14:paraId="61127FAB" w14:textId="77777777" w:rsidR="00191E0E" w:rsidRDefault="00000000">
      <w:pPr>
        <w:numPr>
          <w:ilvl w:val="0"/>
          <w:numId w:val="1"/>
        </w:numPr>
        <w:ind w:left="360" w:hanging="360"/>
      </w:pPr>
      <w:proofErr w:type="spellStart"/>
      <w:r>
        <w:t>Airgead</w:t>
      </w:r>
      <w:proofErr w:type="spellEnd"/>
      <w:r>
        <w:t xml:space="preserve"> Banking wants a screen to display with the following information: </w:t>
      </w:r>
    </w:p>
    <w:p w14:paraId="1DB8A92D" w14:textId="77777777" w:rsidR="00191E0E" w:rsidRDefault="00000000">
      <w:pPr>
        <w:spacing w:after="45" w:line="259" w:lineRule="auto"/>
        <w:ind w:left="361" w:firstLine="0"/>
      </w:pPr>
      <w:r>
        <w:t xml:space="preserve"> </w:t>
      </w:r>
    </w:p>
    <w:p w14:paraId="503EE5F5" w14:textId="77777777" w:rsidR="00191E0E" w:rsidRDefault="00000000">
      <w:pPr>
        <w:numPr>
          <w:ilvl w:val="1"/>
          <w:numId w:val="2"/>
        </w:numPr>
        <w:ind w:hanging="360"/>
      </w:pPr>
      <w:r>
        <w:rPr>
          <w:b/>
        </w:rPr>
        <w:t>Initial Investment Amount:</w:t>
      </w:r>
      <w:r>
        <w:t xml:space="preserve"> The starting amount of your investment (a positive real number)  </w:t>
      </w:r>
    </w:p>
    <w:p w14:paraId="1808D434" w14:textId="77777777" w:rsidR="00191E0E" w:rsidRDefault="00000000">
      <w:pPr>
        <w:numPr>
          <w:ilvl w:val="1"/>
          <w:numId w:val="2"/>
        </w:numPr>
        <w:spacing w:after="32"/>
        <w:ind w:hanging="360"/>
      </w:pPr>
      <w:r>
        <w:rPr>
          <w:b/>
        </w:rPr>
        <w:t>Monthly Deposit:</w:t>
      </w:r>
      <w:r>
        <w:t xml:space="preserve"> The amount you plan to contribute to the growth of your investment each month (a positive real number) </w:t>
      </w:r>
    </w:p>
    <w:p w14:paraId="25C18D75" w14:textId="77777777" w:rsidR="00191E0E" w:rsidRDefault="00000000">
      <w:pPr>
        <w:numPr>
          <w:ilvl w:val="1"/>
          <w:numId w:val="2"/>
        </w:numPr>
        <w:spacing w:after="34"/>
        <w:ind w:hanging="360"/>
      </w:pPr>
      <w:r>
        <w:rPr>
          <w:b/>
        </w:rPr>
        <w:t>Annual Interest (Compounded):</w:t>
      </w:r>
      <w:r>
        <w:t xml:space="preserve"> Interest that is added to the principal sum of your investment and its previously accumulated interest (interest on interest and principal) </w:t>
      </w:r>
    </w:p>
    <w:p w14:paraId="0D5C8EAF" w14:textId="77777777" w:rsidR="00191E0E" w:rsidRDefault="00000000">
      <w:pPr>
        <w:numPr>
          <w:ilvl w:val="1"/>
          <w:numId w:val="2"/>
        </w:numPr>
        <w:ind w:hanging="360"/>
      </w:pPr>
      <w:r>
        <w:rPr>
          <w:b/>
        </w:rPr>
        <w:t>Number of Years:</w:t>
      </w:r>
      <w:r>
        <w:t xml:space="preserve"> The number of years your investment has to </w:t>
      </w:r>
      <w:proofErr w:type="gramStart"/>
      <w:r>
        <w:t xml:space="preserve">grow  </w:t>
      </w:r>
      <w:r>
        <w:rPr>
          <w:rFonts w:ascii="Segoe UI Symbol" w:eastAsia="Segoe UI Symbol" w:hAnsi="Segoe UI Symbol" w:cs="Segoe UI Symbol"/>
        </w:rPr>
        <w:t>•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 way to see the data (for example: “Press any key to continue…”) </w:t>
      </w:r>
    </w:p>
    <w:p w14:paraId="32DA867F" w14:textId="77777777" w:rsidR="00191E0E" w:rsidRDefault="00000000">
      <w:pPr>
        <w:spacing w:after="16" w:line="259" w:lineRule="auto"/>
        <w:ind w:left="361" w:firstLine="0"/>
      </w:pPr>
      <w:r>
        <w:t xml:space="preserve"> </w:t>
      </w:r>
    </w:p>
    <w:p w14:paraId="04669573" w14:textId="77777777" w:rsidR="00191E0E" w:rsidRDefault="00000000">
      <w:pPr>
        <w:spacing w:after="99"/>
        <w:ind w:left="371"/>
      </w:pPr>
      <w:r>
        <w:t xml:space="preserve">It should look something like the images below, with the ability to accept input. The first image shows what the user should see, and the second image shows the user’s values. </w:t>
      </w:r>
    </w:p>
    <w:p w14:paraId="6E80120D" w14:textId="77777777" w:rsidR="00191E0E" w:rsidRDefault="00000000">
      <w:pPr>
        <w:spacing w:after="456" w:line="259" w:lineRule="auto"/>
        <w:ind w:left="1781" w:firstLine="0"/>
      </w:pPr>
      <w:r>
        <w:rPr>
          <w:noProof/>
        </w:rPr>
        <mc:AlternateContent>
          <mc:Choice Requires="wpg">
            <w:drawing>
              <wp:inline distT="0" distB="0" distL="0" distR="0" wp14:anchorId="531513CB" wp14:editId="6AA5223E">
                <wp:extent cx="3681520" cy="3404825"/>
                <wp:effectExtent l="0" t="0" r="0" b="0"/>
                <wp:docPr id="3367" name="Group 3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520" cy="3404825"/>
                          <a:chOff x="0" y="0"/>
                          <a:chExt cx="3681520" cy="3404825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520" cy="1686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39" y="1718900"/>
                            <a:ext cx="3676650" cy="1685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7" style="width:289.883pt;height:268.096pt;mso-position-horizontal-relative:char;mso-position-vertical-relative:line" coordsize="36815,34048">
                <v:shape id="Picture 44" style="position:absolute;width:36815;height:16865;left:0;top:0;" filled="f">
                  <v:imagedata r:id="rId9"/>
                </v:shape>
                <v:shape id="Picture 46" style="position:absolute;width:36766;height:16859;left:25;top:17189;" filled="f">
                  <v:imagedata r:id="rId10"/>
                </v:shape>
              </v:group>
            </w:pict>
          </mc:Fallback>
        </mc:AlternateContent>
      </w:r>
    </w:p>
    <w:p w14:paraId="42415C2E" w14:textId="77777777" w:rsidR="00191E0E" w:rsidRDefault="00000000">
      <w:pPr>
        <w:spacing w:after="0" w:line="259" w:lineRule="auto"/>
        <w:ind w:left="361" w:firstLine="0"/>
      </w:pPr>
      <w:r>
        <w:t xml:space="preserve"> </w:t>
      </w:r>
    </w:p>
    <w:p w14:paraId="607A3A6F" w14:textId="77777777" w:rsidR="00191E0E" w:rsidRDefault="00000000">
      <w:pPr>
        <w:numPr>
          <w:ilvl w:val="0"/>
          <w:numId w:val="1"/>
        </w:numPr>
        <w:ind w:left="360" w:hanging="360"/>
      </w:pPr>
      <w:r>
        <w:lastRenderedPageBreak/>
        <w:t xml:space="preserve">When the user continues, the console should display two static reports. One should show the year-end balances and year-end earned interest if </w:t>
      </w:r>
      <w:r>
        <w:rPr>
          <w:i/>
        </w:rPr>
        <w:t xml:space="preserve">no </w:t>
      </w:r>
      <w:r>
        <w:t xml:space="preserve">additional monthly deposits are made. The second should show the year-end balances and year-end earned interest based on the monthly deposit value that was input by the user ($50.00 in this example). The following is an example of what your interface </w:t>
      </w:r>
      <w:r>
        <w:rPr>
          <w:i/>
        </w:rPr>
        <w:t>might</w:t>
      </w:r>
      <w:r>
        <w:t xml:space="preserve"> look like. It is in no way representative of what it </w:t>
      </w:r>
      <w:r>
        <w:rPr>
          <w:i/>
        </w:rPr>
        <w:t>must</w:t>
      </w:r>
      <w:r>
        <w:t xml:space="preserve"> look like. Be creative and keep the user experience in mind when designing your solution. </w:t>
      </w:r>
    </w:p>
    <w:p w14:paraId="4C20997A" w14:textId="77777777" w:rsidR="00191E0E" w:rsidRDefault="00000000">
      <w:pPr>
        <w:spacing w:after="0" w:line="259" w:lineRule="auto"/>
        <w:ind w:left="360" w:firstLine="0"/>
      </w:pPr>
      <w:r>
        <w:t xml:space="preserve"> </w:t>
      </w:r>
    </w:p>
    <w:p w14:paraId="19ACBF67" w14:textId="77777777" w:rsidR="00191E0E" w:rsidRDefault="00000000">
      <w:pPr>
        <w:spacing w:after="62" w:line="220" w:lineRule="auto"/>
        <w:ind w:left="360" w:right="936" w:firstLine="642"/>
      </w:pPr>
      <w:r>
        <w:rPr>
          <w:noProof/>
        </w:rPr>
        <mc:AlternateContent>
          <mc:Choice Requires="wpg">
            <w:drawing>
              <wp:inline distT="0" distB="0" distL="0" distR="0" wp14:anchorId="5C1F9A02" wp14:editId="436437BC">
                <wp:extent cx="4443390" cy="4495768"/>
                <wp:effectExtent l="0" t="0" r="0" b="0"/>
                <wp:docPr id="3328" name="Group 3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3390" cy="4495768"/>
                          <a:chOff x="0" y="0"/>
                          <a:chExt cx="4443390" cy="4495768"/>
                        </a:xfrm>
                      </wpg:grpSpPr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273" y="0"/>
                            <a:ext cx="4397866" cy="2223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2948"/>
                            <a:ext cx="4443390" cy="2242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8" style="width:349.873pt;height:353.997pt;mso-position-horizontal-relative:char;mso-position-vertical-relative:line" coordsize="44433,44957">
                <v:shape id="Picture 75" style="position:absolute;width:43978;height:22237;left:212;top:0;" filled="f">
                  <v:imagedata r:id="rId13"/>
                </v:shape>
                <v:shape id="Picture 77" style="position:absolute;width:44433;height:22428;left:0;top:22529;" filled="f">
                  <v:imagedata r:id="rId14"/>
                </v:shape>
              </v:group>
            </w:pict>
          </mc:Fallback>
        </mc:AlternateContent>
      </w:r>
      <w:r>
        <w:rPr>
          <w:color w:val="565A5C"/>
        </w:rPr>
        <w:t xml:space="preserve"> </w:t>
      </w:r>
      <w:r>
        <w:t xml:space="preserve"> </w:t>
      </w:r>
    </w:p>
    <w:p w14:paraId="1337A358" w14:textId="77777777" w:rsidR="00191E0E" w:rsidRDefault="00000000">
      <w:pPr>
        <w:numPr>
          <w:ilvl w:val="0"/>
          <w:numId w:val="1"/>
        </w:numPr>
        <w:ind w:left="360" w:hanging="360"/>
      </w:pPr>
      <w:r>
        <w:t xml:space="preserve">The user should be able to test different monthly deposit amounts, interest rates, and lengths of </w:t>
      </w:r>
    </w:p>
    <w:p w14:paraId="58822109" w14:textId="77777777" w:rsidR="00191E0E" w:rsidRDefault="00000000">
      <w:pPr>
        <w:tabs>
          <w:tab w:val="center" w:pos="3660"/>
          <w:tab w:val="center" w:pos="9838"/>
        </w:tabs>
        <w:spacing w:after="0" w:line="259" w:lineRule="auto"/>
        <w:ind w:left="0" w:firstLine="0"/>
      </w:pPr>
      <w:r>
        <w:tab/>
        <w:t xml:space="preserve">time to see how increases and decreases impact their investment growth. </w:t>
      </w:r>
      <w:r>
        <w:tab/>
        <w:t xml:space="preserve"> </w:t>
      </w:r>
    </w:p>
    <w:p w14:paraId="133A4DB5" w14:textId="77777777" w:rsidR="00191E0E" w:rsidRDefault="00000000">
      <w:pPr>
        <w:numPr>
          <w:ilvl w:val="0"/>
          <w:numId w:val="1"/>
        </w:numPr>
        <w:ind w:left="360" w:hanging="360"/>
      </w:pPr>
      <w:r>
        <w:t xml:space="preserve">Your code will need to account for the following: </w:t>
      </w:r>
    </w:p>
    <w:p w14:paraId="3EC3E0C3" w14:textId="77777777" w:rsidR="00191E0E" w:rsidRDefault="00000000">
      <w:pPr>
        <w:numPr>
          <w:ilvl w:val="1"/>
          <w:numId w:val="1"/>
        </w:numPr>
        <w:ind w:hanging="360"/>
      </w:pPr>
      <w:r>
        <w:rPr>
          <w:b/>
        </w:rPr>
        <w:t>Month:</w:t>
      </w:r>
      <w:r>
        <w:t xml:space="preserve"> The number of months based on user input in the “Number of Years” field </w:t>
      </w:r>
    </w:p>
    <w:p w14:paraId="7B9261AB" w14:textId="77777777" w:rsidR="00191E0E" w:rsidRDefault="00000000">
      <w:pPr>
        <w:numPr>
          <w:ilvl w:val="1"/>
          <w:numId w:val="1"/>
        </w:numPr>
        <w:ind w:hanging="360"/>
      </w:pPr>
      <w:r>
        <w:rPr>
          <w:b/>
        </w:rPr>
        <w:t>Opening Amount:</w:t>
      </w:r>
      <w:r>
        <w:t xml:space="preserve"> The initial investment amount as well as the opening balance each month, which includes interest </w:t>
      </w:r>
    </w:p>
    <w:p w14:paraId="39B9CC3E" w14:textId="77777777" w:rsidR="00191E0E" w:rsidRDefault="00000000">
      <w:pPr>
        <w:numPr>
          <w:ilvl w:val="1"/>
          <w:numId w:val="1"/>
        </w:numPr>
        <w:ind w:hanging="360"/>
      </w:pPr>
      <w:r>
        <w:rPr>
          <w:b/>
        </w:rPr>
        <w:t>Deposited Amount:</w:t>
      </w:r>
      <w:r>
        <w:t xml:space="preserve"> The dollar </w:t>
      </w:r>
      <w:proofErr w:type="gramStart"/>
      <w:r>
        <w:t>amount</w:t>
      </w:r>
      <w:proofErr w:type="gramEnd"/>
      <w:r>
        <w:t xml:space="preserve"> the user plans to deposit each month. This value will be the same every month for the duration of the investment.  </w:t>
      </w:r>
    </w:p>
    <w:p w14:paraId="27DD2863" w14:textId="77777777" w:rsidR="00191E0E" w:rsidRDefault="00000000">
      <w:pPr>
        <w:numPr>
          <w:ilvl w:val="1"/>
          <w:numId w:val="1"/>
        </w:numPr>
        <w:ind w:hanging="360"/>
      </w:pPr>
      <w:r>
        <w:rPr>
          <w:b/>
        </w:rPr>
        <w:lastRenderedPageBreak/>
        <w:t>Total:</w:t>
      </w:r>
      <w:r>
        <w:t xml:space="preserve"> The sum of the opening and deposited amounts </w:t>
      </w:r>
    </w:p>
    <w:p w14:paraId="6A632AD7" w14:textId="77777777" w:rsidR="00191E0E" w:rsidRDefault="00000000">
      <w:pPr>
        <w:numPr>
          <w:ilvl w:val="1"/>
          <w:numId w:val="1"/>
        </w:numPr>
        <w:ind w:hanging="360"/>
      </w:pPr>
      <w:r>
        <w:rPr>
          <w:b/>
        </w:rPr>
        <w:t>Interest:</w:t>
      </w:r>
      <w:r>
        <w:t xml:space="preserve"> Money earned based on the “annual interest” rate input by the user. The interest based on an opening amount of $1 and a deposited amount of $50 with an interest rate of 5% compounded monthly is: </w:t>
      </w:r>
    </w:p>
    <w:p w14:paraId="796F61E1" w14:textId="77777777" w:rsidR="00191E0E" w:rsidRDefault="00000000">
      <w:pPr>
        <w:spacing w:after="7" w:line="264" w:lineRule="auto"/>
        <w:ind w:left="1595" w:right="1156"/>
        <w:jc w:val="center"/>
      </w:pPr>
      <w:r>
        <w:t xml:space="preserve">(Opening Amount + Deposited Amount) * ((Interest Rate/100)/12) </w:t>
      </w:r>
      <w:r>
        <w:rPr>
          <w:b/>
          <w:u w:val="single" w:color="000000"/>
        </w:rPr>
        <w:t>OR</w:t>
      </w:r>
      <w:r>
        <w:rPr>
          <w:b/>
        </w:rPr>
        <w:t xml:space="preserve"> </w:t>
      </w:r>
    </w:p>
    <w:p w14:paraId="410AE488" w14:textId="77777777" w:rsidR="00191E0E" w:rsidRDefault="00000000">
      <w:pPr>
        <w:spacing w:after="126" w:line="264" w:lineRule="auto"/>
        <w:ind w:left="1595" w:right="1207"/>
        <w:jc w:val="center"/>
      </w:pPr>
      <w:r>
        <w:t xml:space="preserve"> (1 + 50) * ((5/100)/12) </w:t>
      </w:r>
    </w:p>
    <w:p w14:paraId="59EE0F8B" w14:textId="77777777" w:rsidR="00191E0E" w:rsidRDefault="00000000">
      <w:pPr>
        <w:spacing w:after="126"/>
        <w:ind w:left="1090"/>
      </w:pPr>
      <w:r>
        <w:rPr>
          <w:b/>
        </w:rPr>
        <w:t>Note:</w:t>
      </w:r>
      <w:r>
        <w:t xml:space="preserve"> Dividing by 100 converts the interest rate percentage to a decimal. </w:t>
      </w:r>
    </w:p>
    <w:p w14:paraId="1CD7350B" w14:textId="77777777" w:rsidR="00191E0E" w:rsidRDefault="00000000">
      <w:pPr>
        <w:spacing w:after="123"/>
        <w:ind w:left="1090"/>
      </w:pPr>
      <w:r>
        <w:rPr>
          <w:b/>
        </w:rPr>
        <w:t>Note:</w:t>
      </w:r>
      <w:r>
        <w:t xml:space="preserve"> 12 is the number of months in a year. Dividing the yearly amount by twelve gives monthly compounded interest. </w:t>
      </w:r>
    </w:p>
    <w:p w14:paraId="071AAFE8" w14:textId="77777777" w:rsidR="00191E0E" w:rsidRDefault="00000000">
      <w:pPr>
        <w:numPr>
          <w:ilvl w:val="1"/>
          <w:numId w:val="1"/>
        </w:numPr>
        <w:ind w:hanging="360"/>
      </w:pPr>
      <w:r>
        <w:rPr>
          <w:b/>
        </w:rPr>
        <w:t>Closing Balance:</w:t>
      </w:r>
      <w:r>
        <w:t xml:space="preserve"> The sum of the total and interest amounts </w:t>
      </w:r>
    </w:p>
    <w:p w14:paraId="25DB00A5" w14:textId="77777777" w:rsidR="00191E0E" w:rsidRDefault="00000000">
      <w:pPr>
        <w:spacing w:after="16" w:line="259" w:lineRule="auto"/>
        <w:ind w:left="0" w:right="293" w:firstLine="0"/>
        <w:jc w:val="center"/>
      </w:pPr>
      <w:r>
        <w:t xml:space="preserve"> </w:t>
      </w:r>
    </w:p>
    <w:p w14:paraId="5DB4779B" w14:textId="77777777" w:rsidR="00191E0E" w:rsidRDefault="00000000">
      <w:pPr>
        <w:ind w:left="370"/>
      </w:pPr>
      <w:r>
        <w:t xml:space="preserve">As an example, this chart illustrates how compound interest is calculated based on an initial investment amount of $1.00 with additional monthly deposits of $50.00 at 5% interest over 5 years.  </w:t>
      </w:r>
    </w:p>
    <w:p w14:paraId="6F5D61F4" w14:textId="77777777" w:rsidR="00191E0E" w:rsidRDefault="00000000">
      <w:pPr>
        <w:spacing w:after="0" w:line="259" w:lineRule="auto"/>
        <w:ind w:left="360" w:firstLine="0"/>
      </w:pPr>
      <w:r>
        <w:rPr>
          <w:b/>
          <w:sz w:val="18"/>
        </w:rPr>
        <w:t>Note</w:t>
      </w:r>
      <w:r>
        <w:rPr>
          <w:sz w:val="18"/>
        </w:rPr>
        <w:t xml:space="preserve">: Months 6–58 have been omitted, and these calculations are rounded to the nearest cent. </w:t>
      </w:r>
    </w:p>
    <w:p w14:paraId="6C83B603" w14:textId="77777777" w:rsidR="00191E0E" w:rsidRDefault="00000000">
      <w:pPr>
        <w:spacing w:after="0" w:line="259" w:lineRule="auto"/>
        <w:ind w:left="360" w:firstLine="0"/>
      </w:pPr>
      <w:r>
        <w:rPr>
          <w:sz w:val="16"/>
        </w:rPr>
        <w:t xml:space="preserve"> </w:t>
      </w:r>
    </w:p>
    <w:tbl>
      <w:tblPr>
        <w:tblStyle w:val="TableGrid"/>
        <w:tblW w:w="9180" w:type="dxa"/>
        <w:tblInd w:w="92" w:type="dxa"/>
        <w:tblCellMar>
          <w:top w:w="0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40"/>
        <w:gridCol w:w="1620"/>
        <w:gridCol w:w="1709"/>
        <w:gridCol w:w="1440"/>
        <w:gridCol w:w="1440"/>
        <w:gridCol w:w="1531"/>
      </w:tblGrid>
      <w:tr w:rsidR="00191E0E" w14:paraId="7747EDB6" w14:textId="77777777">
        <w:trPr>
          <w:trHeight w:val="487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A9258" w14:textId="77777777" w:rsidR="00191E0E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sz w:val="19"/>
              </w:rPr>
              <w:t xml:space="preserve">Month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CFA2F" w14:textId="77777777" w:rsidR="00191E0E" w:rsidRDefault="00000000">
            <w:pPr>
              <w:spacing w:after="0" w:line="259" w:lineRule="auto"/>
              <w:ind w:left="24" w:firstLine="0"/>
            </w:pPr>
            <w:r>
              <w:rPr>
                <w:b/>
                <w:sz w:val="19"/>
              </w:rPr>
              <w:t xml:space="preserve">Opening Amount 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6AA1B" w14:textId="77777777" w:rsidR="00191E0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9"/>
              </w:rPr>
              <w:t xml:space="preserve">Deposited Amount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876CB" w14:textId="77777777" w:rsidR="00191E0E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19"/>
              </w:rPr>
              <w:t xml:space="preserve">$ Total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2314B" w14:textId="77777777" w:rsidR="00191E0E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19"/>
              </w:rPr>
              <w:t xml:space="preserve">$ Interest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A0B7F" w14:textId="77777777" w:rsidR="00191E0E" w:rsidRDefault="00000000">
            <w:pPr>
              <w:spacing w:after="0" w:line="259" w:lineRule="auto"/>
              <w:ind w:left="31" w:firstLine="0"/>
            </w:pPr>
            <w:r>
              <w:rPr>
                <w:b/>
                <w:sz w:val="19"/>
              </w:rPr>
              <w:t xml:space="preserve">Closing Balance </w:t>
            </w:r>
          </w:p>
        </w:tc>
      </w:tr>
      <w:tr w:rsidR="00191E0E" w14:paraId="30AB9CD8" w14:textId="77777777">
        <w:trPr>
          <w:trHeight w:val="487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775282" w14:textId="77777777" w:rsidR="00191E0E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51494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1.00 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332F4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50.00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969587" w14:textId="77777777" w:rsidR="00191E0E" w:rsidRDefault="00000000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9"/>
              </w:rPr>
              <w:t xml:space="preserve">51.00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3428C" w14:textId="77777777" w:rsidR="00191E0E" w:rsidRDefault="00000000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9"/>
              </w:rPr>
              <w:t xml:space="preserve">0.21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CBAEC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51.21 </w:t>
            </w:r>
          </w:p>
        </w:tc>
      </w:tr>
      <w:tr w:rsidR="00191E0E" w14:paraId="277A2094" w14:textId="77777777">
        <w:trPr>
          <w:trHeight w:val="487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ACCB48" w14:textId="77777777" w:rsidR="00191E0E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F6790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51.21 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4FA6B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50.00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7C57E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101.21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E05ED3" w14:textId="77777777" w:rsidR="00191E0E" w:rsidRDefault="00000000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9"/>
              </w:rPr>
              <w:t xml:space="preserve">0.42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A27548" w14:textId="77777777" w:rsidR="00191E0E" w:rsidRDefault="00000000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9"/>
              </w:rPr>
              <w:t xml:space="preserve">101.63 </w:t>
            </w:r>
          </w:p>
        </w:tc>
      </w:tr>
      <w:tr w:rsidR="00191E0E" w14:paraId="52431B3F" w14:textId="77777777">
        <w:trPr>
          <w:trHeight w:val="485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4083F1" w14:textId="77777777" w:rsidR="00191E0E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12748B" w14:textId="77777777" w:rsidR="00191E0E" w:rsidRDefault="00000000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9"/>
              </w:rPr>
              <w:t xml:space="preserve">101.63 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DB09E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50.00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3D791D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151.63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C0D99" w14:textId="77777777" w:rsidR="00191E0E" w:rsidRDefault="00000000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9"/>
              </w:rPr>
              <w:t xml:space="preserve">0.63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28C09" w14:textId="77777777" w:rsidR="00191E0E" w:rsidRDefault="00000000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9"/>
              </w:rPr>
              <w:t xml:space="preserve">152.27 </w:t>
            </w:r>
          </w:p>
        </w:tc>
      </w:tr>
      <w:tr w:rsidR="00191E0E" w14:paraId="5BA6539D" w14:textId="77777777">
        <w:trPr>
          <w:trHeight w:val="487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921E4" w14:textId="77777777" w:rsidR="00191E0E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161826" w14:textId="77777777" w:rsidR="00191E0E" w:rsidRDefault="00000000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9"/>
              </w:rPr>
              <w:t xml:space="preserve">152.27 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92812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50.00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31235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202.27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E42A9" w14:textId="77777777" w:rsidR="00191E0E" w:rsidRDefault="00000000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9"/>
              </w:rPr>
              <w:t xml:space="preserve">0.84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02B34" w14:textId="77777777" w:rsidR="00191E0E" w:rsidRDefault="00000000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9"/>
              </w:rPr>
              <w:t xml:space="preserve">203.11 </w:t>
            </w:r>
          </w:p>
        </w:tc>
      </w:tr>
      <w:tr w:rsidR="00191E0E" w14:paraId="26F5A472" w14:textId="77777777">
        <w:trPr>
          <w:trHeight w:val="487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29331" w14:textId="77777777" w:rsidR="00191E0E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57A86" w14:textId="77777777" w:rsidR="00191E0E" w:rsidRDefault="00000000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9"/>
              </w:rPr>
              <w:t xml:space="preserve">203.11 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A113D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50.00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643198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253.11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F654A" w14:textId="77777777" w:rsidR="00191E0E" w:rsidRDefault="00000000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9"/>
              </w:rPr>
              <w:t xml:space="preserve">1.05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6DB640" w14:textId="77777777" w:rsidR="00191E0E" w:rsidRDefault="00000000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9"/>
              </w:rPr>
              <w:t xml:space="preserve">254.16 </w:t>
            </w:r>
          </w:p>
        </w:tc>
      </w:tr>
      <w:tr w:rsidR="00191E0E" w14:paraId="1E308687" w14:textId="77777777">
        <w:trPr>
          <w:trHeight w:val="487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2722C" w14:textId="77777777" w:rsidR="00191E0E" w:rsidRDefault="00000000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9"/>
              </w:rPr>
              <w:t xml:space="preserve">...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2C3C6" w14:textId="77777777" w:rsidR="00191E0E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... 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D48D7" w14:textId="77777777" w:rsidR="00191E0E" w:rsidRDefault="00000000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9"/>
              </w:rPr>
              <w:t xml:space="preserve">...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025A4" w14:textId="77777777" w:rsidR="00191E0E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9"/>
              </w:rPr>
              <w:t xml:space="preserve">...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0CDA1" w14:textId="77777777" w:rsidR="00191E0E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9"/>
              </w:rPr>
              <w:t xml:space="preserve">...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D9D83" w14:textId="77777777" w:rsidR="00191E0E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9"/>
              </w:rPr>
              <w:t xml:space="preserve">... </w:t>
            </w:r>
          </w:p>
        </w:tc>
      </w:tr>
      <w:tr w:rsidR="00191E0E" w14:paraId="45C6502B" w14:textId="77777777">
        <w:trPr>
          <w:trHeight w:val="487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A5BE03" w14:textId="77777777" w:rsidR="00191E0E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9"/>
              </w:rPr>
              <w:t xml:space="preserve">59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7522E" w14:textId="77777777" w:rsidR="00191E0E" w:rsidRDefault="00000000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9"/>
              </w:rPr>
              <w:t xml:space="preserve">3,287.68 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8876C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50.00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903CD6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3,337.68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AA84C" w14:textId="77777777" w:rsidR="00191E0E" w:rsidRDefault="00000000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9"/>
              </w:rPr>
              <w:t xml:space="preserve">13.91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73B2E" w14:textId="77777777" w:rsidR="00191E0E" w:rsidRDefault="00000000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9"/>
              </w:rPr>
              <w:t xml:space="preserve">3,351.58 </w:t>
            </w:r>
          </w:p>
        </w:tc>
      </w:tr>
      <w:tr w:rsidR="00191E0E" w14:paraId="08221F8D" w14:textId="77777777">
        <w:trPr>
          <w:trHeight w:val="487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E5038" w14:textId="77777777" w:rsidR="00191E0E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9"/>
              </w:rPr>
              <w:t xml:space="preserve">60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862F0" w14:textId="77777777" w:rsidR="00191E0E" w:rsidRDefault="00000000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9"/>
              </w:rPr>
              <w:t xml:space="preserve">3,351.58 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86EED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50.00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4367D" w14:textId="77777777" w:rsidR="00191E0E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9"/>
              </w:rPr>
              <w:t xml:space="preserve">3,401.58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B42AF" w14:textId="77777777" w:rsidR="00191E0E" w:rsidRDefault="00000000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9"/>
              </w:rPr>
              <w:t xml:space="preserve">14.17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A155A" w14:textId="77777777" w:rsidR="00191E0E" w:rsidRDefault="00000000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9"/>
              </w:rPr>
              <w:t xml:space="preserve">3,415.76 </w:t>
            </w:r>
          </w:p>
        </w:tc>
      </w:tr>
    </w:tbl>
    <w:p w14:paraId="20210F75" w14:textId="77777777" w:rsidR="00191E0E" w:rsidRDefault="00000000">
      <w:pPr>
        <w:spacing w:after="0" w:line="259" w:lineRule="auto"/>
        <w:ind w:left="5046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2F5ACDED" w14:textId="77777777" w:rsidR="00191E0E" w:rsidRDefault="00000000">
      <w:pPr>
        <w:spacing w:after="19" w:line="259" w:lineRule="auto"/>
        <w:ind w:left="360" w:firstLine="0"/>
      </w:pPr>
      <w:r>
        <w:t xml:space="preserve"> </w:t>
      </w:r>
    </w:p>
    <w:p w14:paraId="499ACF72" w14:textId="77777777" w:rsidR="00191E0E" w:rsidRDefault="00000000">
      <w:pPr>
        <w:numPr>
          <w:ilvl w:val="0"/>
          <w:numId w:val="1"/>
        </w:numPr>
        <w:ind w:left="360" w:hanging="360"/>
      </w:pPr>
      <w:r>
        <w:t xml:space="preserve">It is important to note that the institution not only adheres to banking best practices but also complies with industry regulations. To ensure consistency and quality, </w:t>
      </w:r>
      <w:proofErr w:type="spellStart"/>
      <w:r>
        <w:t>Airgead</w:t>
      </w:r>
      <w:proofErr w:type="spellEnd"/>
      <w:r>
        <w:t xml:space="preserve"> Banking requires that all developers follow a set of strict best practices rules so that all written code is </w:t>
      </w:r>
      <w:r>
        <w:lastRenderedPageBreak/>
        <w:t xml:space="preserve">transferable, readable, and reusable. You will find their standards document in the Supporting Materials section. </w:t>
      </w:r>
    </w:p>
    <w:sectPr w:rsidR="00191E0E">
      <w:headerReference w:type="even" r:id="rId15"/>
      <w:headerReference w:type="default" r:id="rId16"/>
      <w:headerReference w:type="first" r:id="rId17"/>
      <w:pgSz w:w="12240" w:h="15840"/>
      <w:pgMar w:top="2187" w:right="1458" w:bottom="169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8AF45" w14:textId="77777777" w:rsidR="004B05B3" w:rsidRDefault="004B05B3">
      <w:pPr>
        <w:spacing w:after="0" w:line="240" w:lineRule="auto"/>
      </w:pPr>
      <w:r>
        <w:separator/>
      </w:r>
    </w:p>
  </w:endnote>
  <w:endnote w:type="continuationSeparator" w:id="0">
    <w:p w14:paraId="690BEE55" w14:textId="77777777" w:rsidR="004B05B3" w:rsidRDefault="004B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AFFDF" w14:textId="77777777" w:rsidR="004B05B3" w:rsidRDefault="004B05B3">
      <w:pPr>
        <w:spacing w:after="0" w:line="240" w:lineRule="auto"/>
      </w:pPr>
      <w:r>
        <w:separator/>
      </w:r>
    </w:p>
  </w:footnote>
  <w:footnote w:type="continuationSeparator" w:id="0">
    <w:p w14:paraId="3BCEEB8C" w14:textId="77777777" w:rsidR="004B05B3" w:rsidRDefault="004B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4D7A" w14:textId="77777777" w:rsidR="00191E0E" w:rsidRDefault="00000000">
    <w:pPr>
      <w:spacing w:after="0" w:line="259" w:lineRule="auto"/>
      <w:ind w:left="0" w:right="25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49BFC48" wp14:editId="1F2A5683">
          <wp:simplePos x="0" y="0"/>
          <wp:positionH relativeFrom="page">
            <wp:posOffset>2202814</wp:posOffset>
          </wp:positionH>
          <wp:positionV relativeFrom="page">
            <wp:posOffset>457200</wp:posOffset>
          </wp:positionV>
          <wp:extent cx="3366058" cy="107886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66058" cy="1078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32"/>
      </w:rPr>
      <w:t xml:space="preserve"> </w:t>
    </w:r>
  </w:p>
  <w:p w14:paraId="53DDF4CC" w14:textId="77777777" w:rsidR="00191E0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4598E9" wp14:editId="2707FA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49" name="Group 4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85D0C" w14:textId="77777777" w:rsidR="00191E0E" w:rsidRDefault="00000000">
    <w:pPr>
      <w:spacing w:after="0" w:line="259" w:lineRule="auto"/>
      <w:ind w:left="0" w:right="254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82BD5B1" wp14:editId="44B1D2BF">
          <wp:simplePos x="0" y="0"/>
          <wp:positionH relativeFrom="page">
            <wp:posOffset>2202814</wp:posOffset>
          </wp:positionH>
          <wp:positionV relativeFrom="page">
            <wp:posOffset>457200</wp:posOffset>
          </wp:positionV>
          <wp:extent cx="3366058" cy="1078865"/>
          <wp:effectExtent l="0" t="0" r="0" b="0"/>
          <wp:wrapSquare wrapText="bothSides"/>
          <wp:docPr id="839661121" name="Picture 8396611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66058" cy="1078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32"/>
      </w:rPr>
      <w:t xml:space="preserve"> </w:t>
    </w:r>
  </w:p>
  <w:p w14:paraId="34E66396" w14:textId="77777777" w:rsidR="00191E0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4EED581" wp14:editId="0981BA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40" name="Group 4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65DE" w14:textId="77777777" w:rsidR="00191E0E" w:rsidRDefault="00000000">
    <w:pPr>
      <w:spacing w:after="0" w:line="259" w:lineRule="auto"/>
      <w:ind w:left="0" w:right="254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0D094E2" wp14:editId="6CEC8CF2">
          <wp:simplePos x="0" y="0"/>
          <wp:positionH relativeFrom="page">
            <wp:posOffset>2202814</wp:posOffset>
          </wp:positionH>
          <wp:positionV relativeFrom="page">
            <wp:posOffset>457200</wp:posOffset>
          </wp:positionV>
          <wp:extent cx="3366058" cy="1078865"/>
          <wp:effectExtent l="0" t="0" r="0" b="0"/>
          <wp:wrapSquare wrapText="bothSides"/>
          <wp:docPr id="1083655064" name="Picture 10836550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66058" cy="1078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32"/>
      </w:rPr>
      <w:t xml:space="preserve"> </w:t>
    </w:r>
  </w:p>
  <w:p w14:paraId="7161B02A" w14:textId="77777777" w:rsidR="00191E0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9E820DE" wp14:editId="6941AF5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31" name="Group 4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3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75B4"/>
    <w:multiLevelType w:val="hybridMultilevel"/>
    <w:tmpl w:val="BCD49814"/>
    <w:lvl w:ilvl="0" w:tplc="CB366D8E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D6AB20">
      <w:start w:val="1"/>
      <w:numFmt w:val="lowerLetter"/>
      <w:lvlText w:val="%2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84B1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00A8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6061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460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02B1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4098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A843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4E37D6"/>
    <w:multiLevelType w:val="hybridMultilevel"/>
    <w:tmpl w:val="AA8EB6B4"/>
    <w:lvl w:ilvl="0" w:tplc="BC6CF8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C4FF7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2AC6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A2B3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FA2D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D43C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86A2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C4B3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92DAF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5640757">
    <w:abstractNumId w:val="0"/>
  </w:num>
  <w:num w:numId="2" w16cid:durableId="126137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0E"/>
    <w:rsid w:val="00191E0E"/>
    <w:rsid w:val="004B05B3"/>
    <w:rsid w:val="00B6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D81C"/>
  <w15:docId w15:val="{7967F045-C50E-4B29-ADF4-E3BF518E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0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0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4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Russo, Jordan</dc:creator>
  <cp:keywords/>
  <cp:lastModifiedBy>Milt Francisco</cp:lastModifiedBy>
  <cp:revision>2</cp:revision>
  <dcterms:created xsi:type="dcterms:W3CDTF">2024-01-15T15:40:00Z</dcterms:created>
  <dcterms:modified xsi:type="dcterms:W3CDTF">2024-01-15T15:40:00Z</dcterms:modified>
</cp:coreProperties>
</file>