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Metronautica Tibble</w:t>
      </w:r>
    </w:p>
    <w:p>
      <w:pPr>
        <w:pStyle w:val="Subtitle"/>
        <w:keepNext/>
      </w:pPr>
      <w:r>
        <w:t>A sample-level acceleration data contract for retaining signals and supporting later analyses</w:t>
      </w:r>
    </w:p>
    <w:p>
      <w:pPr>
        <w:pStyle w:val="Version"/>
        <w:keepNext/>
      </w:pPr>
      <w:r>
        <w:t>Specification version 0.1.0 · Metronautica 0.1.0 · 23 October 2026</w:t>
      </w:r>
    </w:p>
    <w:p>
      <w:pPr>
        <w:pStyle w:val="Heading1"/>
      </w:pPr>
      <w:r>
        <w:t>1 Required data contract</w:t>
      </w:r>
    </w:p>
    <w:p>
      <w:r>
        <w:t>The Metronautica Tibble retains sample timestamps and triaxial acceleration for later analysis. Its four data columns are the only required fields. Metadata, diagnostics, reports and bundle wrappers described below are optional implementations of the Metronautica pipeline.</w:t>
      </w:r>
    </w:p>
    <w:p>
      <w:pPr>
        <w:pStyle w:val="Heading2"/>
      </w:pPr>
      <w:r>
        <w:t>1.1 Structure and representation</w:t>
      </w:r>
    </w:p>
    <w:p>
      <w:r/>
      <w:r>
        <w:rPr>
          <w:rFonts w:ascii="Consolas" w:hAnsi="Consolas" w:eastAsia="Consolas" w:cs="Consolas"/>
          <w:sz w:val="20"/>
          <w:noProof/>
        </w:rPr>
        <w:t>as_accel_tbl()</w:t>
      </w:r>
      <w:r>
        <w:t xml:space="preserve"> constructs an </w:t>
      </w:r>
      <w:r>
        <w:rPr>
          <w:rFonts w:ascii="Consolas" w:hAnsi="Consolas" w:eastAsia="Consolas" w:cs="Consolas"/>
          <w:sz w:val="20"/>
          <w:noProof/>
        </w:rPr>
        <w:t>accel_tbl</w:t>
      </w:r>
      <w:r>
        <w:t xml:space="preserve"> inheriting from </w:t>
      </w:r>
      <w:r>
        <w:rPr>
          <w:rFonts w:ascii="Consolas" w:hAnsi="Consolas" w:eastAsia="Consolas" w:cs="Consolas"/>
          <w:sz w:val="20"/>
          <w:noProof/>
        </w:rPr>
        <w:t>tbl_df</w:t>
      </w:r>
      <w:r>
        <w:t>, with an empty meta list by default. Compatible four-column tibbles and data frames also conform; no class tag, meta attribute or version field is required.</w:t>
      </w:r>
    </w:p>
    <w:p>
      <w:r>
        <w:t xml:space="preserve">Required column names and order: time, </w:t>
      </w:r>
      <w:r>
        <w:rPr>
          <w:rFonts w:ascii="Consolas" w:hAnsi="Consolas" w:eastAsia="Consolas" w:cs="Consolas"/>
          <w:sz w:val="20"/>
          <w:noProof/>
        </w:rPr>
        <w:t>ax_g</w:t>
      </w:r>
      <w:r>
        <w:t xml:space="preserve">, </w:t>
      </w:r>
      <w:r>
        <w:rPr>
          <w:rFonts w:ascii="Consolas" w:hAnsi="Consolas" w:eastAsia="Consolas" w:cs="Consolas"/>
          <w:sz w:val="20"/>
          <w:noProof/>
        </w:rPr>
        <w:t>ay_g</w:t>
      </w:r>
      <w:r>
        <w:t xml:space="preserve">, </w:t>
      </w:r>
      <w:r>
        <w:rPr>
          <w:rFonts w:ascii="Consolas" w:hAnsi="Consolas" w:eastAsia="Consolas" w:cs="Consolas"/>
          <w:sz w:val="20"/>
          <w:noProof/>
        </w:rPr>
        <w:t>az_g</w:t>
      </w:r>
      <w:r>
        <w:t>. Columns have equal length, with one row per decoded observation.</w:t>
      </w:r>
    </w:p>
    <w:p>
      <w:r>
        <w:t xml:space="preserve">Axes are numeric acceleration in g; 1 g = 9.80665 m/s². time is </w:t>
      </w:r>
      <w:r>
        <w:rPr>
          <w:rFonts w:ascii="Consolas" w:hAnsi="Consolas" w:eastAsia="Consolas" w:cs="Consolas"/>
          <w:sz w:val="20"/>
          <w:noProof/>
        </w:rPr>
        <w:t>POSIXct</w:t>
      </w:r>
      <w:r>
        <w:t>. UTC is the storage convention; the constructor preserves supplied instants, timezone and sample order. Invalid observations remain available for diagnostics. Structural conformance does not establish signal quality, calibration or suitability for an analysis.</w:t>
      </w:r>
    </w:p>
    <w:p>
      <w:pPr>
        <w:pStyle w:val="Heading3"/>
      </w:pPr>
      <w:r>
        <w:t>Minimal construction without metadata</w:t>
      </w:r>
    </w:p>
    <w:p>
      <w:pPr>
        <w:pStyle w:val="CodeBlock"/>
      </w:pPr>
      <w:r>
        <w:rPr>
          <w:rFonts w:ascii="Consolas" w:hAnsi="Consolas" w:eastAsia="Consolas" w:cs="Consolas"/>
          <w:sz w:val="20"/>
          <w:noProof/>
        </w:rPr>
        <w:t>x &lt;- as_accel_tbl(time, ax_g, ay_g, az_g)</w:t>
      </w:r>
    </w:p>
    <w:p>
      <w:pPr>
        <w:pStyle w:val="Heading2"/>
      </w:pPr>
      <w:r>
        <w:t>1.2 Required data columns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952"/>
        <w:gridCol w:w="1440"/>
        <w:gridCol w:w="5544"/>
      </w:tblGrid>
      <w:tr>
        <w:trPr>
          <w:cantSplit/>
          <w:tblHeader/>
        </w:trPr>
        <w:tc>
          <w:tcPr>
            <w:tcW w:type="dxa" w:w="2952"/>
            <w:vAlign w:val="center"/>
            <w:shd w:fill="E9EDF1"/>
          </w:tcPr>
          <w:p>
            <w:pPr>
              <w:pStyle w:val="TableHeader"/>
              <w:keepNext/>
            </w:pPr>
            <w:r>
              <w:t>Field</w:t>
            </w:r>
          </w:p>
        </w:tc>
        <w:tc>
          <w:tcPr>
            <w:tcW w:type="dxa" w:w="1440"/>
            <w:vAlign w:val="center"/>
            <w:shd w:fill="E9EDF1"/>
          </w:tcPr>
          <w:p>
            <w:pPr>
              <w:pStyle w:val="TableHeader"/>
              <w:keepNext/>
              <w:jc w:val="center"/>
            </w:pPr>
            <w:r>
              <w:t>Type</w:t>
            </w:r>
          </w:p>
        </w:tc>
        <w:tc>
          <w:tcPr>
            <w:tcW w:type="dxa" w:w="5544"/>
            <w:vAlign w:val="center"/>
            <w:shd w:fill="E9EDF1"/>
          </w:tcPr>
          <w:p>
            <w:pPr>
              <w:pStyle w:val="TableHeader"/>
              <w:keepNext/>
            </w:pPr>
            <w:r>
              <w:t>Description</w:t>
            </w:r>
          </w:p>
        </w:tc>
      </w:tr>
      <w:tr>
        <w:trPr>
          <w:cantSplit/>
        </w:trPr>
        <w:tc>
          <w:tcPr>
            <w:tcW w:type="dxa" w:w="2952"/>
            <w:vAlign w:val="center"/>
            <w:shd w:fill="FFFFFF"/>
          </w:tcPr>
          <w:p>
            <w:pPr>
              <w:pStyle w:val="TableText"/>
              <w:keepNext/>
            </w:pPr>
            <w:r>
              <w:rPr>
                <w:rFonts w:ascii="Consolas" w:hAnsi="Consolas" w:eastAsia="Consolas" w:cs="Consolas"/>
                <w:sz w:val="18"/>
                <w:noProof/>
              </w:rPr>
              <w:t>time</w:t>
            </w:r>
          </w:p>
        </w:tc>
        <w:tc>
          <w:tcPr>
            <w:tcW w:type="dxa" w:w="1440"/>
            <w:vAlign w:val="center"/>
            <w:shd w:fill="FFFFFF"/>
          </w:tcPr>
          <w:p>
            <w:pPr>
              <w:pStyle w:val="TableText"/>
              <w:keepNext/>
              <w:jc w:val="center"/>
            </w:pPr>
            <w:r>
              <w:t>POSIXct</w:t>
            </w:r>
          </w:p>
        </w:tc>
        <w:tc>
          <w:tcPr>
            <w:tcW w:type="dxa" w:w="5544"/>
            <w:vAlign w:val="center"/>
            <w:shd w:fill="FFFFFF"/>
          </w:tcPr>
          <w:p>
            <w:pPr>
              <w:pStyle w:val="TableText"/>
              <w:keepNext/>
            </w:pPr>
            <w:r>
              <w:t>Sample timestamp. Parsers store UTC. Duplicates, backward steps and invalid timestamps are retained for diagnostics; downstream functions require suitable timing.</w:t>
            </w:r>
          </w:p>
        </w:tc>
      </w:tr>
      <w:tr>
        <w:trPr>
          <w:cantSplit/>
        </w:trPr>
        <w:tc>
          <w:tcPr>
            <w:tcW w:type="dxa" w:w="2952"/>
            <w:vAlign w:val="center"/>
            <w:shd w:fill="F7F8FA"/>
          </w:tcPr>
          <w:p>
            <w:pPr>
              <w:pStyle w:val="TableText"/>
              <w:keepNext/>
            </w:pPr>
            <w:r>
              <w:rPr>
                <w:rFonts w:ascii="Consolas" w:hAnsi="Consolas" w:eastAsia="Consolas" w:cs="Consolas"/>
                <w:sz w:val="18"/>
                <w:noProof/>
              </w:rPr>
              <w:t>ax_g</w:t>
            </w:r>
          </w:p>
        </w:tc>
        <w:tc>
          <w:tcPr>
            <w:tcW w:type="dxa" w:w="1440"/>
            <w:vAlign w:val="center"/>
            <w:shd w:fill="F7F8FA"/>
          </w:tcPr>
          <w:p>
            <w:pPr>
              <w:pStyle w:val="TableText"/>
              <w:keepNext/>
              <w:jc w:val="center"/>
            </w:pPr>
            <w:r>
              <w:t>numeric</w:t>
            </w:r>
          </w:p>
        </w:tc>
        <w:tc>
          <w:tcPr>
            <w:tcW w:type="dxa" w:w="5544"/>
            <w:vAlign w:val="center"/>
            <w:shd w:fill="F7F8FA"/>
          </w:tcPr>
          <w:p>
            <w:pPr>
              <w:pStyle w:val="TableText"/>
              <w:keepNext/>
            </w:pPr>
            <w:r>
              <w:t>Acceleration on device X axis in g.</w:t>
            </w:r>
          </w:p>
        </w:tc>
      </w:tr>
      <w:tr>
        <w:trPr>
          <w:cantSplit/>
        </w:trPr>
        <w:tc>
          <w:tcPr>
            <w:tcW w:type="dxa" w:w="2952"/>
            <w:vAlign w:val="center"/>
            <w:shd w:fill="FFFFFF"/>
          </w:tcPr>
          <w:p>
            <w:pPr>
              <w:pStyle w:val="TableText"/>
              <w:keepNext/>
            </w:pPr>
            <w:r>
              <w:rPr>
                <w:rFonts w:ascii="Consolas" w:hAnsi="Consolas" w:eastAsia="Consolas" w:cs="Consolas"/>
                <w:sz w:val="18"/>
                <w:noProof/>
              </w:rPr>
              <w:t>ay_g</w:t>
            </w:r>
          </w:p>
        </w:tc>
        <w:tc>
          <w:tcPr>
            <w:tcW w:type="dxa" w:w="1440"/>
            <w:vAlign w:val="center"/>
            <w:shd w:fill="FFFFFF"/>
          </w:tcPr>
          <w:p>
            <w:pPr>
              <w:pStyle w:val="TableText"/>
              <w:keepNext/>
              <w:jc w:val="center"/>
            </w:pPr>
            <w:r>
              <w:t>numeric</w:t>
            </w:r>
          </w:p>
        </w:tc>
        <w:tc>
          <w:tcPr>
            <w:tcW w:type="dxa" w:w="5544"/>
            <w:vAlign w:val="center"/>
            <w:shd w:fill="FFFFFF"/>
          </w:tcPr>
          <w:p>
            <w:pPr>
              <w:pStyle w:val="TableText"/>
              <w:keepNext/>
            </w:pPr>
            <w:r>
              <w:t>Acceleration on device Y axis in g.</w:t>
            </w:r>
          </w:p>
        </w:tc>
      </w:tr>
      <w:tr>
        <w:trPr>
          <w:cantSplit/>
        </w:trPr>
        <w:tc>
          <w:tcPr>
            <w:tcW w:type="dxa" w:w="2952"/>
            <w:vAlign w:val="center"/>
            <w:shd w:fill="F7F8FA"/>
          </w:tcPr>
          <w:p>
            <w:pPr>
              <w:pStyle w:val="TableText"/>
            </w:pPr>
            <w:r>
              <w:rPr>
                <w:rFonts w:ascii="Consolas" w:hAnsi="Consolas" w:eastAsia="Consolas" w:cs="Consolas"/>
                <w:sz w:val="18"/>
                <w:noProof/>
              </w:rPr>
              <w:t>az_g</w:t>
            </w:r>
          </w:p>
        </w:tc>
        <w:tc>
          <w:tcPr>
            <w:tcW w:type="dxa" w:w="1440"/>
            <w:vAlign w:val="center"/>
            <w:shd w:fill="F7F8FA"/>
          </w:tcPr>
          <w:p>
            <w:pPr>
              <w:pStyle w:val="TableText"/>
              <w:jc w:val="center"/>
            </w:pPr>
            <w:r>
              <w:t>numeric</w:t>
            </w:r>
          </w:p>
        </w:tc>
        <w:tc>
          <w:tcPr>
            <w:tcW w:type="dxa" w:w="5544"/>
            <w:vAlign w:val="center"/>
            <w:shd w:fill="F7F8FA"/>
          </w:tcPr>
          <w:p>
            <w:pPr>
              <w:pStyle w:val="TableText"/>
            </w:pPr>
            <w:r>
              <w:t>Acceleration on device Z axis in g.</w:t>
            </w:r>
          </w:p>
        </w:tc>
      </w:tr>
    </w:tbl>
    <w:p>
      <w:pPr>
        <w:pStyle w:val="TableGap"/>
        <w:keepNext w:val="0"/>
      </w:pPr>
    </w:p>
    <w:p>
      <w:pPr>
        <w:pStyle w:val="Heading1"/>
        <w:pageBreakBefore/>
      </w:pPr>
      <w:r>
        <w:t>2 Optional pipeline metadata</w:t>
      </w:r>
    </w:p>
    <w:p>
      <w:r>
        <w:t xml:space="preserve">Optional metadata is stored as attr(x, 'meta'), a list with file, acquisition and processing sections read by </w:t>
      </w:r>
      <w:r>
        <w:rPr>
          <w:rFonts w:ascii="Consolas" w:hAnsi="Consolas" w:eastAsia="Consolas" w:cs="Consolas"/>
          <w:sz w:val="20"/>
          <w:noProof/>
        </w:rPr>
        <w:t>accel_meta</w:t>
      </w:r>
      <w:r>
        <w:t xml:space="preserve">(x). Every field below is a pipeline implementation field and may be absent when unknown or not produced. Parser bundles use list(data = x, meta = </w:t>
      </w:r>
      <w:r>
        <w:rPr>
          <w:rFonts w:ascii="Consolas" w:hAnsi="Consolas" w:eastAsia="Consolas" w:cs="Consolas"/>
          <w:sz w:val="20"/>
          <w:noProof/>
        </w:rPr>
        <w:t>accel_meta</w:t>
      </w:r>
      <w:r>
        <w:t>(x)), with synchronised metadata. Some analyses require settings or explicit arguments beyond the core contract.</w:t>
      </w:r>
    </w:p>
    <w:p>
      <w:pPr>
        <w:pStyle w:val="Heading2"/>
      </w:pPr>
      <w:r>
        <w:t>2.1 File metadata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952"/>
        <w:gridCol w:w="1440"/>
        <w:gridCol w:w="5544"/>
      </w:tblGrid>
      <w:tr>
        <w:trPr>
          <w:cantSplit/>
          <w:tblHeader/>
        </w:trPr>
        <w:tc>
          <w:tcPr>
            <w:tcW w:type="dxa" w:w="2952"/>
            <w:vAlign w:val="center"/>
            <w:shd w:fill="E9EDF1"/>
          </w:tcPr>
          <w:p>
            <w:pPr>
              <w:pStyle w:val="TableHeader"/>
            </w:pPr>
            <w:r>
              <w:t>Field</w:t>
            </w:r>
          </w:p>
        </w:tc>
        <w:tc>
          <w:tcPr>
            <w:tcW w:type="dxa" w:w="1440"/>
            <w:vAlign w:val="center"/>
            <w:shd w:fill="E9EDF1"/>
          </w:tcPr>
          <w:p>
            <w:pPr>
              <w:pStyle w:val="TableHeader"/>
              <w:jc w:val="center"/>
            </w:pPr>
            <w:r>
              <w:t>Type</w:t>
            </w:r>
          </w:p>
        </w:tc>
        <w:tc>
          <w:tcPr>
            <w:tcW w:type="dxa" w:w="5544"/>
            <w:vAlign w:val="center"/>
            <w:shd w:fill="E9EDF1"/>
          </w:tcPr>
          <w:p>
            <w:pPr>
              <w:pStyle w:val="TableHeader"/>
            </w:pPr>
            <w:r>
              <w:t>Description</w:t>
            </w:r>
          </w:p>
        </w:tc>
      </w:tr>
      <w:tr>
        <w:trPr>
          <w:cantSplit/>
        </w:trPr>
        <w:tc>
          <w:tcPr>
            <w:tcW w:type="dxa" w:w="2952"/>
            <w:vAlign w:val="center"/>
            <w:shd w:fill="FFFFFF"/>
          </w:tcPr>
          <w:p>
            <w:pPr>
              <w:pStyle w:val="TableText"/>
            </w:pPr>
            <w:r>
              <w:rPr>
                <w:rFonts w:ascii="Consolas" w:hAnsi="Consolas" w:eastAsia="Consolas" w:cs="Consolas"/>
                <w:sz w:val="18"/>
                <w:noProof/>
              </w:rPr>
              <w:t>source_path</w:t>
            </w:r>
          </w:p>
        </w:tc>
        <w:tc>
          <w:tcPr>
            <w:tcW w:type="dxa" w:w="1440"/>
            <w:vAlign w:val="center"/>
            <w:shd w:fill="FFFFFF"/>
          </w:tcPr>
          <w:p>
            <w:pPr>
              <w:pStyle w:val="TableText"/>
              <w:jc w:val="center"/>
            </w:pPr>
            <w:r>
              <w:t>character</w:t>
            </w:r>
          </w:p>
        </w:tc>
        <w:tc>
          <w:tcPr>
            <w:tcW w:type="dxa" w:w="5544"/>
            <w:vAlign w:val="center"/>
            <w:shd w:fill="FFFFFF"/>
          </w:tcPr>
          <w:p>
            <w:pPr>
              <w:pStyle w:val="TableText"/>
            </w:pPr>
            <w:r>
              <w:t>Input file path used for parsing.</w:t>
            </w:r>
          </w:p>
        </w:tc>
      </w:tr>
      <w:tr>
        <w:trPr>
          <w:cantSplit/>
        </w:trPr>
        <w:tc>
          <w:tcPr>
            <w:tcW w:type="dxa" w:w="2952"/>
            <w:vAlign w:val="center"/>
            <w:shd w:fill="F7F8FA"/>
          </w:tcPr>
          <w:p>
            <w:pPr>
              <w:pStyle w:val="TableText"/>
            </w:pPr>
            <w:r>
              <w:rPr>
                <w:rFonts w:ascii="Consolas" w:hAnsi="Consolas" w:eastAsia="Consolas" w:cs="Consolas"/>
                <w:sz w:val="18"/>
                <w:noProof/>
              </w:rPr>
              <w:t>source_name</w:t>
            </w:r>
          </w:p>
        </w:tc>
        <w:tc>
          <w:tcPr>
            <w:tcW w:type="dxa" w:w="1440"/>
            <w:vAlign w:val="center"/>
            <w:shd w:fill="F7F8FA"/>
          </w:tcPr>
          <w:p>
            <w:pPr>
              <w:pStyle w:val="TableText"/>
              <w:jc w:val="center"/>
            </w:pPr>
            <w:r>
              <w:t>character</w:t>
            </w:r>
          </w:p>
        </w:tc>
        <w:tc>
          <w:tcPr>
            <w:tcW w:type="dxa" w:w="5544"/>
            <w:vAlign w:val="center"/>
            <w:shd w:fill="F7F8FA"/>
          </w:tcPr>
          <w:p>
            <w:pPr>
              <w:pStyle w:val="TableText"/>
            </w:pPr>
            <w:r>
              <w:t>Basename of the input file.</w:t>
            </w:r>
          </w:p>
        </w:tc>
      </w:tr>
      <w:tr>
        <w:trPr>
          <w:cantSplit/>
        </w:trPr>
        <w:tc>
          <w:tcPr>
            <w:tcW w:type="dxa" w:w="2952"/>
            <w:vAlign w:val="center"/>
            <w:shd w:fill="FFFFFF"/>
          </w:tcPr>
          <w:p>
            <w:pPr>
              <w:pStyle w:val="TableText"/>
            </w:pPr>
            <w:r>
              <w:rPr>
                <w:rFonts w:ascii="Consolas" w:hAnsi="Consolas" w:eastAsia="Consolas" w:cs="Consolas"/>
                <w:sz w:val="18"/>
                <w:noProof/>
              </w:rPr>
              <w:t>format</w:t>
            </w:r>
          </w:p>
        </w:tc>
        <w:tc>
          <w:tcPr>
            <w:tcW w:type="dxa" w:w="1440"/>
            <w:vAlign w:val="center"/>
            <w:shd w:fill="FFFFFF"/>
          </w:tcPr>
          <w:p>
            <w:pPr>
              <w:pStyle w:val="TableText"/>
              <w:jc w:val="center"/>
            </w:pPr>
            <w:r>
              <w:t>character</w:t>
            </w:r>
          </w:p>
        </w:tc>
        <w:tc>
          <w:tcPr>
            <w:tcW w:type="dxa" w:w="5544"/>
            <w:vAlign w:val="center"/>
            <w:shd w:fill="FFFFFF"/>
          </w:tcPr>
          <w:p>
            <w:pPr>
              <w:pStyle w:val="TableText"/>
            </w:pPr>
            <w:r>
              <w:t>Detected or declared native format, e.g. actigraph_leap_agsd.</w:t>
            </w:r>
          </w:p>
        </w:tc>
      </w:tr>
      <w:tr>
        <w:trPr>
          <w:cantSplit/>
        </w:trPr>
        <w:tc>
          <w:tcPr>
            <w:tcW w:type="dxa" w:w="2952"/>
            <w:vAlign w:val="center"/>
            <w:shd w:fill="F7F8FA"/>
          </w:tcPr>
          <w:p>
            <w:pPr>
              <w:pStyle w:val="TableText"/>
            </w:pPr>
            <w:r>
              <w:rPr>
                <w:rFonts w:ascii="Consolas" w:hAnsi="Consolas" w:eastAsia="Consolas" w:cs="Consolas"/>
                <w:sz w:val="18"/>
                <w:noProof/>
              </w:rPr>
              <w:t>bytes</w:t>
            </w:r>
          </w:p>
        </w:tc>
        <w:tc>
          <w:tcPr>
            <w:tcW w:type="dxa" w:w="1440"/>
            <w:vAlign w:val="center"/>
            <w:shd w:fill="F7F8FA"/>
          </w:tcPr>
          <w:p>
            <w:pPr>
              <w:pStyle w:val="TableText"/>
              <w:jc w:val="center"/>
            </w:pPr>
            <w:r>
              <w:t>numeric</w:t>
            </w:r>
          </w:p>
        </w:tc>
        <w:tc>
          <w:tcPr>
            <w:tcW w:type="dxa" w:w="5544"/>
            <w:vAlign w:val="center"/>
            <w:shd w:fill="F7F8FA"/>
          </w:tcPr>
          <w:p>
            <w:pPr>
              <w:pStyle w:val="TableText"/>
            </w:pPr>
            <w:r>
              <w:t>File size in bytes.</w:t>
            </w:r>
          </w:p>
        </w:tc>
      </w:tr>
      <w:tr>
        <w:trPr>
          <w:cantSplit/>
        </w:trPr>
        <w:tc>
          <w:tcPr>
            <w:tcW w:type="dxa" w:w="2952"/>
            <w:vAlign w:val="center"/>
            <w:shd w:fill="FFFFFF"/>
          </w:tcPr>
          <w:p>
            <w:pPr>
              <w:pStyle w:val="TableText"/>
            </w:pPr>
            <w:r>
              <w:rPr>
                <w:rFonts w:ascii="Consolas" w:hAnsi="Consolas" w:eastAsia="Consolas" w:cs="Consolas"/>
                <w:sz w:val="18"/>
                <w:noProof/>
              </w:rPr>
              <w:t>hash_sha256</w:t>
            </w:r>
          </w:p>
        </w:tc>
        <w:tc>
          <w:tcPr>
            <w:tcW w:type="dxa" w:w="1440"/>
            <w:vAlign w:val="center"/>
            <w:shd w:fill="FFFFFF"/>
          </w:tcPr>
          <w:p>
            <w:pPr>
              <w:pStyle w:val="TableText"/>
              <w:jc w:val="center"/>
            </w:pPr>
            <w:r>
              <w:t>character</w:t>
            </w:r>
          </w:p>
        </w:tc>
        <w:tc>
          <w:tcPr>
            <w:tcW w:type="dxa" w:w="5544"/>
            <w:vAlign w:val="center"/>
            <w:shd w:fill="FFFFFF"/>
          </w:tcPr>
          <w:p>
            <w:pPr>
              <w:pStyle w:val="TableText"/>
            </w:pPr>
            <w:r>
              <w:t>SHA-256 digest of the input file for integrity and reproducibility.</w:t>
            </w:r>
          </w:p>
        </w:tc>
      </w:tr>
      <w:tr>
        <w:trPr>
          <w:cantSplit/>
        </w:trPr>
        <w:tc>
          <w:tcPr>
            <w:tcW w:type="dxa" w:w="2952"/>
            <w:vAlign w:val="center"/>
            <w:shd w:fill="F7F8FA"/>
          </w:tcPr>
          <w:p>
            <w:pPr>
              <w:pStyle w:val="TableText"/>
            </w:pPr>
            <w:r>
              <w:rPr>
                <w:rFonts w:ascii="Consolas" w:hAnsi="Consolas" w:eastAsia="Consolas" w:cs="Consolas"/>
                <w:sz w:val="18"/>
                <w:noProof/>
              </w:rPr>
              <w:t>parser</w:t>
            </w:r>
          </w:p>
        </w:tc>
        <w:tc>
          <w:tcPr>
            <w:tcW w:type="dxa" w:w="1440"/>
            <w:vAlign w:val="center"/>
            <w:shd w:fill="F7F8FA"/>
          </w:tcPr>
          <w:p>
            <w:pPr>
              <w:pStyle w:val="TableText"/>
              <w:jc w:val="center"/>
            </w:pPr>
            <w:r>
              <w:t>character</w:t>
            </w:r>
          </w:p>
        </w:tc>
        <w:tc>
          <w:tcPr>
            <w:tcW w:type="dxa" w:w="5544"/>
            <w:vAlign w:val="center"/>
            <w:shd w:fill="F7F8FA"/>
          </w:tcPr>
          <w:p>
            <w:pPr>
              <w:pStyle w:val="TableText"/>
            </w:pPr>
            <w:r>
              <w:t>Primary parsing engine (package or spec label).</w:t>
            </w:r>
          </w:p>
        </w:tc>
      </w:tr>
      <w:tr>
        <w:trPr>
          <w:cantSplit/>
        </w:trPr>
        <w:tc>
          <w:tcPr>
            <w:tcW w:type="dxa" w:w="2952"/>
            <w:vAlign w:val="center"/>
            <w:shd w:fill="FFFFFF"/>
          </w:tcPr>
          <w:p>
            <w:pPr>
              <w:pStyle w:val="TableText"/>
            </w:pPr>
            <w:r>
              <w:rPr>
                <w:rFonts w:ascii="Consolas" w:hAnsi="Consolas" w:eastAsia="Consolas" w:cs="Consolas"/>
                <w:sz w:val="18"/>
                <w:noProof/>
              </w:rPr>
              <w:t>parser_version</w:t>
            </w:r>
          </w:p>
        </w:tc>
        <w:tc>
          <w:tcPr>
            <w:tcW w:type="dxa" w:w="1440"/>
            <w:vAlign w:val="center"/>
            <w:shd w:fill="FFFFFF"/>
          </w:tcPr>
          <w:p>
            <w:pPr>
              <w:pStyle w:val="TableText"/>
              <w:jc w:val="center"/>
            </w:pPr>
            <w:r>
              <w:t>character</w:t>
            </w:r>
          </w:p>
        </w:tc>
        <w:tc>
          <w:tcPr>
            <w:tcW w:type="dxa" w:w="5544"/>
            <w:vAlign w:val="center"/>
            <w:shd w:fill="FFFFFF"/>
          </w:tcPr>
          <w:p>
            <w:pPr>
              <w:pStyle w:val="TableText"/>
            </w:pPr>
            <w:r>
              <w:t>Package version or spec version string for traceability.</w:t>
            </w:r>
          </w:p>
        </w:tc>
      </w:tr>
      <w:tr>
        <w:trPr>
          <w:cantSplit/>
        </w:trPr>
        <w:tc>
          <w:tcPr>
            <w:tcW w:type="dxa" w:w="2952"/>
            <w:vAlign w:val="center"/>
            <w:shd w:fill="F7F8FA"/>
          </w:tcPr>
          <w:p>
            <w:pPr>
              <w:pStyle w:val="TableText"/>
            </w:pPr>
            <w:r>
              <w:rPr>
                <w:rFonts w:ascii="Consolas" w:hAnsi="Consolas" w:eastAsia="Consolas" w:cs="Consolas"/>
                <w:sz w:val="18"/>
                <w:noProof/>
              </w:rPr>
              <w:t>parsed_utc</w:t>
            </w:r>
          </w:p>
        </w:tc>
        <w:tc>
          <w:tcPr>
            <w:tcW w:type="dxa" w:w="1440"/>
            <w:vAlign w:val="center"/>
            <w:shd w:fill="F7F8FA"/>
          </w:tcPr>
          <w:p>
            <w:pPr>
              <w:pStyle w:val="TableText"/>
              <w:jc w:val="center"/>
            </w:pPr>
            <w:r>
              <w:t>character</w:t>
            </w:r>
          </w:p>
        </w:tc>
        <w:tc>
          <w:tcPr>
            <w:tcW w:type="dxa" w:w="5544"/>
            <w:vAlign w:val="center"/>
            <w:shd w:fill="F7F8FA"/>
          </w:tcPr>
          <w:p>
            <w:pPr>
              <w:pStyle w:val="TableText"/>
            </w:pPr>
            <w:r>
              <w:t>UTC timestamp when the file was parsed.</w:t>
            </w:r>
          </w:p>
        </w:tc>
      </w:tr>
      <w:tr>
        <w:trPr>
          <w:cantSplit/>
        </w:trPr>
        <w:tc>
          <w:tcPr>
            <w:tcW w:type="dxa" w:w="2952"/>
            <w:vAlign w:val="center"/>
            <w:shd w:fill="FFFFFF"/>
          </w:tcPr>
          <w:p>
            <w:pPr>
              <w:pStyle w:val="TableText"/>
            </w:pPr>
            <w:r>
              <w:rPr>
                <w:rFonts w:ascii="Consolas" w:hAnsi="Consolas" w:eastAsia="Consolas" w:cs="Consolas"/>
                <w:sz w:val="18"/>
                <w:noProof/>
              </w:rPr>
              <w:t>warnings</w:t>
            </w:r>
          </w:p>
        </w:tc>
        <w:tc>
          <w:tcPr>
            <w:tcW w:type="dxa" w:w="1440"/>
            <w:vAlign w:val="center"/>
            <w:shd w:fill="FFFFFF"/>
          </w:tcPr>
          <w:p>
            <w:pPr>
              <w:pStyle w:val="TableText"/>
              <w:jc w:val="center"/>
            </w:pPr>
            <w:r>
              <w:t>character vector</w:t>
            </w:r>
          </w:p>
        </w:tc>
        <w:tc>
          <w:tcPr>
            <w:tcW w:type="dxa" w:w="5544"/>
            <w:vAlign w:val="center"/>
            <w:shd w:fill="FFFFFF"/>
          </w:tcPr>
          <w:p>
            <w:pPr>
              <w:pStyle w:val="TableText"/>
            </w:pPr>
            <w:r>
              <w:t>Non-fatal parsing warnings (empty if none).</w:t>
            </w:r>
          </w:p>
        </w:tc>
      </w:tr>
      <w:tr>
        <w:trPr>
          <w:cantSplit/>
        </w:trPr>
        <w:tc>
          <w:tcPr>
            <w:tcW w:type="dxa" w:w="2952"/>
            <w:vAlign w:val="center"/>
            <w:shd w:fill="F7F8FA"/>
          </w:tcPr>
          <w:p>
            <w:pPr>
              <w:pStyle w:val="TableText"/>
            </w:pPr>
            <w:r>
              <w:rPr>
                <w:rFonts w:ascii="Consolas" w:hAnsi="Consolas" w:eastAsia="Consolas" w:cs="Consolas"/>
                <w:sz w:val="18"/>
                <w:noProof/>
              </w:rPr>
              <w:t>auto_parser</w:t>
            </w:r>
          </w:p>
        </w:tc>
        <w:tc>
          <w:tcPr>
            <w:tcW w:type="dxa" w:w="1440"/>
            <w:vAlign w:val="center"/>
            <w:shd w:fill="F7F8FA"/>
          </w:tcPr>
          <w:p>
            <w:pPr>
              <w:pStyle w:val="TableText"/>
              <w:jc w:val="center"/>
            </w:pPr>
            <w:r>
              <w:t>character</w:t>
            </w:r>
          </w:p>
        </w:tc>
        <w:tc>
          <w:tcPr>
            <w:tcW w:type="dxa" w:w="5544"/>
            <w:vAlign w:val="center"/>
            <w:shd w:fill="F7F8FA"/>
          </w:tcPr>
          <w:p>
            <w:pPr>
              <w:pStyle w:val="TableText"/>
            </w:pPr>
            <w:r>
              <w:t>Automatic parser dispatcher name.</w:t>
            </w:r>
          </w:p>
        </w:tc>
      </w:tr>
      <w:tr>
        <w:trPr>
          <w:cantSplit/>
        </w:trPr>
        <w:tc>
          <w:tcPr>
            <w:tcW w:type="dxa" w:w="2952"/>
            <w:vAlign w:val="center"/>
            <w:shd w:fill="FFFFFF"/>
          </w:tcPr>
          <w:p>
            <w:pPr>
              <w:pStyle w:val="TableText"/>
            </w:pPr>
            <w:r>
              <w:rPr>
                <w:rFonts w:ascii="Consolas" w:hAnsi="Consolas" w:eastAsia="Consolas" w:cs="Consolas"/>
                <w:sz w:val="18"/>
                <w:noProof/>
              </w:rPr>
              <w:t>auto_parser_version</w:t>
            </w:r>
          </w:p>
        </w:tc>
        <w:tc>
          <w:tcPr>
            <w:tcW w:type="dxa" w:w="1440"/>
            <w:vAlign w:val="center"/>
            <w:shd w:fill="FFFFFF"/>
          </w:tcPr>
          <w:p>
            <w:pPr>
              <w:pStyle w:val="TableText"/>
              <w:jc w:val="center"/>
            </w:pPr>
            <w:r>
              <w:t>character</w:t>
            </w:r>
          </w:p>
        </w:tc>
        <w:tc>
          <w:tcPr>
            <w:tcW w:type="dxa" w:w="5544"/>
            <w:vAlign w:val="center"/>
            <w:shd w:fill="FFFFFF"/>
          </w:tcPr>
          <w:p>
            <w:pPr>
              <w:pStyle w:val="TableText"/>
            </w:pPr>
            <w:r>
              <w:t>Dispatcher version; device-specific decoding details may also be recorded under processing.</w:t>
            </w:r>
          </w:p>
        </w:tc>
      </w:tr>
    </w:tbl>
    <w:p>
      <w:pPr>
        <w:pStyle w:val="TableGap"/>
        <w:keepNext w:val="0"/>
      </w:pPr>
    </w:p>
    <w:p>
      <w:pPr>
        <w:pStyle w:val="Heading2"/>
      </w:pPr>
      <w:r>
        <w:t>2.2 Acquisition metadata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952"/>
        <w:gridCol w:w="1440"/>
        <w:gridCol w:w="5544"/>
      </w:tblGrid>
      <w:tr>
        <w:trPr>
          <w:cantSplit/>
          <w:tblHeader/>
        </w:trPr>
        <w:tc>
          <w:tcPr>
            <w:tcW w:type="dxa" w:w="2952"/>
            <w:vAlign w:val="center"/>
            <w:shd w:fill="E9EDF1"/>
          </w:tcPr>
          <w:p>
            <w:pPr>
              <w:pStyle w:val="TableHeader"/>
            </w:pPr>
            <w:r>
              <w:t>Field</w:t>
            </w:r>
          </w:p>
        </w:tc>
        <w:tc>
          <w:tcPr>
            <w:tcW w:type="dxa" w:w="1440"/>
            <w:vAlign w:val="center"/>
            <w:shd w:fill="E9EDF1"/>
          </w:tcPr>
          <w:p>
            <w:pPr>
              <w:pStyle w:val="TableHeader"/>
              <w:jc w:val="center"/>
            </w:pPr>
            <w:r>
              <w:t>Type</w:t>
            </w:r>
          </w:p>
        </w:tc>
        <w:tc>
          <w:tcPr>
            <w:tcW w:type="dxa" w:w="5544"/>
            <w:vAlign w:val="center"/>
            <w:shd w:fill="E9EDF1"/>
          </w:tcPr>
          <w:p>
            <w:pPr>
              <w:pStyle w:val="TableHeader"/>
            </w:pPr>
            <w:r>
              <w:t>Description</w:t>
            </w:r>
          </w:p>
        </w:tc>
      </w:tr>
      <w:tr>
        <w:trPr>
          <w:cantSplit/>
        </w:trPr>
        <w:tc>
          <w:tcPr>
            <w:tcW w:type="dxa" w:w="2952"/>
            <w:vAlign w:val="center"/>
            <w:shd w:fill="FFFFFF"/>
          </w:tcPr>
          <w:p>
            <w:pPr>
              <w:pStyle w:val="TableText"/>
            </w:pPr>
            <w:r>
              <w:rPr>
                <w:rFonts w:ascii="Consolas" w:hAnsi="Consolas" w:eastAsia="Consolas" w:cs="Consolas"/>
                <w:sz w:val="18"/>
                <w:noProof/>
              </w:rPr>
              <w:t>start_utc</w:t>
            </w:r>
          </w:p>
        </w:tc>
        <w:tc>
          <w:tcPr>
            <w:tcW w:type="dxa" w:w="1440"/>
            <w:vAlign w:val="center"/>
            <w:shd w:fill="FFFFFF"/>
          </w:tcPr>
          <w:p>
            <w:pPr>
              <w:pStyle w:val="TableText"/>
              <w:jc w:val="center"/>
            </w:pPr>
            <w:r>
              <w:t>POSIXct (UTC)</w:t>
            </w:r>
          </w:p>
        </w:tc>
        <w:tc>
          <w:tcPr>
            <w:tcW w:type="dxa" w:w="5544"/>
            <w:vAlign w:val="center"/>
            <w:shd w:fill="FFFFFF"/>
          </w:tcPr>
          <w:p>
            <w:pPr>
              <w:pStyle w:val="TableText"/>
            </w:pPr>
            <w:r>
              <w:t>Minimum timestamp in decoded data.</w:t>
            </w:r>
          </w:p>
        </w:tc>
      </w:tr>
      <w:tr>
        <w:trPr>
          <w:cantSplit/>
        </w:trPr>
        <w:tc>
          <w:tcPr>
            <w:tcW w:type="dxa" w:w="2952"/>
            <w:vAlign w:val="center"/>
            <w:shd w:fill="F7F8FA"/>
          </w:tcPr>
          <w:p>
            <w:pPr>
              <w:pStyle w:val="TableText"/>
            </w:pPr>
            <w:r>
              <w:rPr>
                <w:rFonts w:ascii="Consolas" w:hAnsi="Consolas" w:eastAsia="Consolas" w:cs="Consolas"/>
                <w:sz w:val="18"/>
                <w:noProof/>
              </w:rPr>
              <w:t>end_utc</w:t>
            </w:r>
          </w:p>
        </w:tc>
        <w:tc>
          <w:tcPr>
            <w:tcW w:type="dxa" w:w="1440"/>
            <w:vAlign w:val="center"/>
            <w:shd w:fill="F7F8FA"/>
          </w:tcPr>
          <w:p>
            <w:pPr>
              <w:pStyle w:val="TableText"/>
              <w:jc w:val="center"/>
            </w:pPr>
            <w:r>
              <w:t>POSIXct (UTC)</w:t>
            </w:r>
          </w:p>
        </w:tc>
        <w:tc>
          <w:tcPr>
            <w:tcW w:type="dxa" w:w="5544"/>
            <w:vAlign w:val="center"/>
            <w:shd w:fill="F7F8FA"/>
          </w:tcPr>
          <w:p>
            <w:pPr>
              <w:pStyle w:val="TableText"/>
            </w:pPr>
            <w:r>
              <w:t>Maximum timestamp in decoded data.</w:t>
            </w:r>
          </w:p>
        </w:tc>
      </w:tr>
      <w:tr>
        <w:trPr>
          <w:cantSplit/>
        </w:trPr>
        <w:tc>
          <w:tcPr>
            <w:tcW w:type="dxa" w:w="2952"/>
            <w:vAlign w:val="center"/>
            <w:shd w:fill="FFFFFF"/>
          </w:tcPr>
          <w:p>
            <w:pPr>
              <w:pStyle w:val="TableText"/>
            </w:pPr>
            <w:r>
              <w:rPr>
                <w:rFonts w:ascii="Consolas" w:hAnsi="Consolas" w:eastAsia="Consolas" w:cs="Consolas"/>
                <w:sz w:val="18"/>
                <w:noProof/>
              </w:rPr>
              <w:t>fs_nominal_hz</w:t>
            </w:r>
          </w:p>
        </w:tc>
        <w:tc>
          <w:tcPr>
            <w:tcW w:type="dxa" w:w="1440"/>
            <w:vAlign w:val="center"/>
            <w:shd w:fill="FFFFFF"/>
          </w:tcPr>
          <w:p>
            <w:pPr>
              <w:pStyle w:val="TableText"/>
              <w:jc w:val="center"/>
            </w:pPr>
            <w:r>
              <w:t>numeric</w:t>
            </w:r>
          </w:p>
        </w:tc>
        <w:tc>
          <w:tcPr>
            <w:tcW w:type="dxa" w:w="5544"/>
            <w:vAlign w:val="center"/>
            <w:shd w:fill="FFFFFF"/>
          </w:tcPr>
          <w:p>
            <w:pPr>
              <w:pStyle w:val="TableText"/>
            </w:pPr>
            <w:r>
              <w:t>Nominal sampling rate from device header if available.</w:t>
            </w:r>
          </w:p>
        </w:tc>
      </w:tr>
      <w:tr>
        <w:trPr>
          <w:cantSplit/>
        </w:trPr>
        <w:tc>
          <w:tcPr>
            <w:tcW w:type="dxa" w:w="2952"/>
            <w:vAlign w:val="center"/>
            <w:shd w:fill="F7F8FA"/>
          </w:tcPr>
          <w:p>
            <w:pPr>
              <w:pStyle w:val="TableText"/>
            </w:pPr>
            <w:r>
              <w:rPr>
                <w:rFonts w:ascii="Consolas" w:hAnsi="Consolas" w:eastAsia="Consolas" w:cs="Consolas"/>
                <w:sz w:val="18"/>
                <w:noProof/>
              </w:rPr>
              <w:t>fs_derived_hz</w:t>
            </w:r>
          </w:p>
        </w:tc>
        <w:tc>
          <w:tcPr>
            <w:tcW w:type="dxa" w:w="1440"/>
            <w:vAlign w:val="center"/>
            <w:shd w:fill="F7F8FA"/>
          </w:tcPr>
          <w:p>
            <w:pPr>
              <w:pStyle w:val="TableText"/>
              <w:jc w:val="center"/>
            </w:pPr>
            <w:r>
              <w:t>numeric</w:t>
            </w:r>
          </w:p>
        </w:tc>
        <w:tc>
          <w:tcPr>
            <w:tcW w:type="dxa" w:w="5544"/>
            <w:vAlign w:val="center"/>
            <w:shd w:fill="F7F8FA"/>
          </w:tcPr>
          <w:p>
            <w:pPr>
              <w:pStyle w:val="TableText"/>
            </w:pPr>
            <w:r>
              <w:t>Usually inverse median positive inter-sample interval. LEAP AGSD uses its nominal packet-reconstruction rate. Neither independently validates the device clock.</w:t>
            </w:r>
          </w:p>
        </w:tc>
      </w:tr>
      <w:tr>
        <w:trPr>
          <w:cantSplit/>
        </w:trPr>
        <w:tc>
          <w:tcPr>
            <w:tcW w:type="dxa" w:w="2952"/>
            <w:vAlign w:val="center"/>
            <w:shd w:fill="FFFFFF"/>
          </w:tcPr>
          <w:p>
            <w:pPr>
              <w:pStyle w:val="TableText"/>
            </w:pPr>
            <w:r>
              <w:rPr>
                <w:rFonts w:ascii="Consolas" w:hAnsi="Consolas" w:eastAsia="Consolas" w:cs="Consolas"/>
                <w:sz w:val="18"/>
                <w:noProof/>
              </w:rPr>
              <w:t>full_scale_range_g</w:t>
            </w:r>
          </w:p>
        </w:tc>
        <w:tc>
          <w:tcPr>
            <w:tcW w:type="dxa" w:w="1440"/>
            <w:vAlign w:val="center"/>
            <w:shd w:fill="FFFFFF"/>
          </w:tcPr>
          <w:p>
            <w:pPr>
              <w:pStyle w:val="TableText"/>
              <w:jc w:val="center"/>
            </w:pPr>
            <w:r>
              <w:t>numeric</w:t>
            </w:r>
          </w:p>
        </w:tc>
        <w:tc>
          <w:tcPr>
            <w:tcW w:type="dxa" w:w="5544"/>
            <w:vAlign w:val="center"/>
            <w:shd w:fill="FFFFFF"/>
          </w:tcPr>
          <w:p>
            <w:pPr>
              <w:pStyle w:val="TableText"/>
            </w:pPr>
            <w:r>
              <w:t>Full-scale range in g (e.g., +/-8 g becomes 16 g). User-supplied or read from header when supported.</w:t>
            </w:r>
          </w:p>
        </w:tc>
      </w:tr>
      <w:tr>
        <w:trPr>
          <w:cantSplit/>
        </w:trPr>
        <w:tc>
          <w:tcPr>
            <w:tcW w:type="dxa" w:w="2952"/>
            <w:vAlign w:val="center"/>
            <w:shd w:fill="F7F8FA"/>
          </w:tcPr>
          <w:p>
            <w:pPr>
              <w:pStyle w:val="TableText"/>
            </w:pPr>
            <w:r>
              <w:rPr>
                <w:rFonts w:ascii="Consolas" w:hAnsi="Consolas" w:eastAsia="Consolas" w:cs="Consolas"/>
                <w:sz w:val="18"/>
                <w:noProof/>
              </w:rPr>
              <w:t>units</w:t>
            </w:r>
          </w:p>
        </w:tc>
        <w:tc>
          <w:tcPr>
            <w:tcW w:type="dxa" w:w="1440"/>
            <w:vAlign w:val="center"/>
            <w:shd w:fill="F7F8FA"/>
          </w:tcPr>
          <w:p>
            <w:pPr>
              <w:pStyle w:val="TableText"/>
              <w:jc w:val="center"/>
            </w:pPr>
            <w:r>
              <w:t>character</w:t>
            </w:r>
          </w:p>
        </w:tc>
        <w:tc>
          <w:tcPr>
            <w:tcW w:type="dxa" w:w="5544"/>
            <w:vAlign w:val="center"/>
            <w:shd w:fill="F7F8FA"/>
          </w:tcPr>
          <w:p>
            <w:pPr>
              <w:pStyle w:val="TableText"/>
            </w:pPr>
            <w:r>
              <w:t>Acceleration unit label, fixed to 'g'.</w:t>
            </w:r>
          </w:p>
        </w:tc>
      </w:tr>
      <w:tr>
        <w:trPr>
          <w:cantSplit/>
        </w:trPr>
        <w:tc>
          <w:tcPr>
            <w:tcW w:type="dxa" w:w="2952"/>
            <w:vAlign w:val="center"/>
            <w:shd w:fill="FFFFFF"/>
          </w:tcPr>
          <w:p>
            <w:pPr>
              <w:pStyle w:val="TableText"/>
            </w:pPr>
            <w:r>
              <w:rPr>
                <w:rFonts w:ascii="Consolas" w:hAnsi="Consolas" w:eastAsia="Consolas" w:cs="Consolas"/>
                <w:sz w:val="18"/>
                <w:noProof/>
              </w:rPr>
              <w:t>device_vendor</w:t>
            </w:r>
          </w:p>
        </w:tc>
        <w:tc>
          <w:tcPr>
            <w:tcW w:type="dxa" w:w="1440"/>
            <w:vAlign w:val="center"/>
            <w:shd w:fill="FFFFFF"/>
          </w:tcPr>
          <w:p>
            <w:pPr>
              <w:pStyle w:val="TableText"/>
              <w:jc w:val="center"/>
            </w:pPr>
            <w:r>
              <w:t>character</w:t>
            </w:r>
          </w:p>
        </w:tc>
        <w:tc>
          <w:tcPr>
            <w:tcW w:type="dxa" w:w="5544"/>
            <w:vAlign w:val="center"/>
            <w:shd w:fill="FFFFFF"/>
          </w:tcPr>
          <w:p>
            <w:pPr>
              <w:pStyle w:val="TableText"/>
            </w:pPr>
            <w:r>
              <w:t>Device vendor name (e.g., ActivInsights, SENS, Axivity, ActiGraph).</w:t>
            </w:r>
          </w:p>
        </w:tc>
      </w:tr>
      <w:tr>
        <w:trPr>
          <w:cantSplit/>
        </w:trPr>
        <w:tc>
          <w:tcPr>
            <w:tcW w:type="dxa" w:w="2952"/>
            <w:vAlign w:val="center"/>
            <w:shd w:fill="F7F8FA"/>
          </w:tcPr>
          <w:p>
            <w:pPr>
              <w:pStyle w:val="TableText"/>
            </w:pPr>
            <w:r>
              <w:rPr>
                <w:rFonts w:ascii="Consolas" w:hAnsi="Consolas" w:eastAsia="Consolas" w:cs="Consolas"/>
                <w:sz w:val="18"/>
                <w:noProof/>
              </w:rPr>
              <w:t>device_model</w:t>
            </w:r>
          </w:p>
        </w:tc>
        <w:tc>
          <w:tcPr>
            <w:tcW w:type="dxa" w:w="1440"/>
            <w:vAlign w:val="center"/>
            <w:shd w:fill="F7F8FA"/>
          </w:tcPr>
          <w:p>
            <w:pPr>
              <w:pStyle w:val="TableText"/>
              <w:jc w:val="center"/>
            </w:pPr>
            <w:r>
              <w:t>character</w:t>
            </w:r>
          </w:p>
        </w:tc>
        <w:tc>
          <w:tcPr>
            <w:tcW w:type="dxa" w:w="5544"/>
            <w:vAlign w:val="center"/>
            <w:shd w:fill="F7F8FA"/>
          </w:tcPr>
          <w:p>
            <w:pPr>
              <w:pStyle w:val="TableText"/>
            </w:pPr>
            <w:r>
              <w:t>Device model family (e.g., GENEActiv, SENS motion, AX3/AX6, GT3X/GT3X+).</w:t>
            </w:r>
          </w:p>
        </w:tc>
      </w:tr>
      <w:tr>
        <w:trPr>
          <w:cantSplit/>
        </w:trPr>
        <w:tc>
          <w:tcPr>
            <w:tcW w:type="dxa" w:w="2952"/>
            <w:vAlign w:val="center"/>
            <w:shd w:fill="FFFFFF"/>
          </w:tcPr>
          <w:p>
            <w:pPr>
              <w:pStyle w:val="TableText"/>
            </w:pPr>
            <w:r>
              <w:rPr>
                <w:rFonts w:ascii="Consolas" w:hAnsi="Consolas" w:eastAsia="Consolas" w:cs="Consolas"/>
                <w:sz w:val="18"/>
                <w:noProof/>
              </w:rPr>
              <w:t>device_id</w:t>
            </w:r>
          </w:p>
        </w:tc>
        <w:tc>
          <w:tcPr>
            <w:tcW w:type="dxa" w:w="1440"/>
            <w:vAlign w:val="center"/>
            <w:shd w:fill="FFFFFF"/>
          </w:tcPr>
          <w:p>
            <w:pPr>
              <w:pStyle w:val="TableText"/>
              <w:jc w:val="center"/>
            </w:pPr>
            <w:r>
              <w:t>character</w:t>
            </w:r>
          </w:p>
        </w:tc>
        <w:tc>
          <w:tcPr>
            <w:tcW w:type="dxa" w:w="5544"/>
            <w:vAlign w:val="center"/>
            <w:shd w:fill="FFFFFF"/>
          </w:tcPr>
          <w:p>
            <w:pPr>
              <w:pStyle w:val="TableText"/>
            </w:pPr>
            <w:r>
              <w:t>Device serial or unique identifier when available.</w:t>
            </w:r>
          </w:p>
        </w:tc>
      </w:tr>
      <w:tr>
        <w:trPr>
          <w:cantSplit/>
        </w:trPr>
        <w:tc>
          <w:tcPr>
            <w:tcW w:type="dxa" w:w="2952"/>
            <w:vAlign w:val="center"/>
            <w:shd w:fill="F7F8FA"/>
          </w:tcPr>
          <w:p>
            <w:pPr>
              <w:pStyle w:val="TableText"/>
            </w:pPr>
            <w:r>
              <w:rPr>
                <w:rFonts w:ascii="Consolas" w:hAnsi="Consolas" w:eastAsia="Consolas" w:cs="Consolas"/>
                <w:sz w:val="18"/>
                <w:noProof/>
              </w:rPr>
              <w:t>sensor_vendor</w:t>
            </w:r>
          </w:p>
        </w:tc>
        <w:tc>
          <w:tcPr>
            <w:tcW w:type="dxa" w:w="1440"/>
            <w:vAlign w:val="center"/>
            <w:shd w:fill="F7F8FA"/>
          </w:tcPr>
          <w:p>
            <w:pPr>
              <w:pStyle w:val="TableText"/>
              <w:jc w:val="center"/>
            </w:pPr>
            <w:r>
              <w:t>character</w:t>
            </w:r>
          </w:p>
        </w:tc>
        <w:tc>
          <w:tcPr>
            <w:tcW w:type="dxa" w:w="5544"/>
            <w:vAlign w:val="center"/>
            <w:shd w:fill="F7F8FA"/>
          </w:tcPr>
          <w:p>
            <w:pPr>
              <w:pStyle w:val="TableText"/>
            </w:pPr>
            <w:r>
              <w:t>Optional sensor vendor field (user-supplied).</w:t>
            </w:r>
          </w:p>
        </w:tc>
      </w:tr>
      <w:tr>
        <w:trPr>
          <w:cantSplit/>
        </w:trPr>
        <w:tc>
          <w:tcPr>
            <w:tcW w:type="dxa" w:w="2952"/>
            <w:vAlign w:val="center"/>
            <w:shd w:fill="FFFFFF"/>
          </w:tcPr>
          <w:p>
            <w:pPr>
              <w:pStyle w:val="TableText"/>
            </w:pPr>
            <w:r>
              <w:rPr>
                <w:rFonts w:ascii="Consolas" w:hAnsi="Consolas" w:eastAsia="Consolas" w:cs="Consolas"/>
                <w:sz w:val="18"/>
                <w:noProof/>
              </w:rPr>
              <w:t>sensor_model</w:t>
            </w:r>
          </w:p>
        </w:tc>
        <w:tc>
          <w:tcPr>
            <w:tcW w:type="dxa" w:w="1440"/>
            <w:vAlign w:val="center"/>
            <w:shd w:fill="FFFFFF"/>
          </w:tcPr>
          <w:p>
            <w:pPr>
              <w:pStyle w:val="TableText"/>
              <w:jc w:val="center"/>
            </w:pPr>
            <w:r>
              <w:t>character</w:t>
            </w:r>
          </w:p>
        </w:tc>
        <w:tc>
          <w:tcPr>
            <w:tcW w:type="dxa" w:w="5544"/>
            <w:vAlign w:val="center"/>
            <w:shd w:fill="FFFFFF"/>
          </w:tcPr>
          <w:p>
            <w:pPr>
              <w:pStyle w:val="TableText"/>
            </w:pPr>
            <w:r>
              <w:t>Optional sensor model field (user-supplied).</w:t>
            </w:r>
          </w:p>
        </w:tc>
      </w:tr>
      <w:tr>
        <w:trPr>
          <w:cantSplit/>
        </w:trPr>
        <w:tc>
          <w:tcPr>
            <w:tcW w:type="dxa" w:w="2952"/>
            <w:vAlign w:val="center"/>
            <w:shd w:fill="F7F8FA"/>
          </w:tcPr>
          <w:p>
            <w:pPr>
              <w:pStyle w:val="TableText"/>
            </w:pPr>
            <w:r>
              <w:rPr>
                <w:rFonts w:ascii="Consolas" w:hAnsi="Consolas" w:eastAsia="Consolas" w:cs="Consolas"/>
                <w:sz w:val="18"/>
                <w:noProof/>
              </w:rPr>
              <w:t>time_tz_declared</w:t>
            </w:r>
          </w:p>
        </w:tc>
        <w:tc>
          <w:tcPr>
            <w:tcW w:type="dxa" w:w="1440"/>
            <w:vAlign w:val="center"/>
            <w:shd w:fill="F7F8FA"/>
          </w:tcPr>
          <w:p>
            <w:pPr>
              <w:pStyle w:val="TableText"/>
              <w:jc w:val="center"/>
            </w:pPr>
            <w:r>
              <w:t>character</w:t>
            </w:r>
          </w:p>
        </w:tc>
        <w:tc>
          <w:tcPr>
            <w:tcW w:type="dxa" w:w="5544"/>
            <w:vAlign w:val="center"/>
            <w:shd w:fill="F7F8FA"/>
          </w:tcPr>
          <w:p>
            <w:pPr>
              <w:pStyle w:val="TableText"/>
            </w:pPr>
            <w:r>
              <w:t>Time-zone declaration retained from the source, if available.</w:t>
            </w:r>
          </w:p>
        </w:tc>
      </w:tr>
      <w:tr>
        <w:trPr>
          <w:cantSplit/>
        </w:trPr>
        <w:tc>
          <w:tcPr>
            <w:tcW w:type="dxa" w:w="2952"/>
            <w:vAlign w:val="center"/>
            <w:shd w:fill="FFFFFF"/>
          </w:tcPr>
          <w:p>
            <w:pPr>
              <w:pStyle w:val="TableText"/>
            </w:pPr>
            <w:r>
              <w:rPr>
                <w:rFonts w:ascii="Consolas" w:hAnsi="Consolas" w:eastAsia="Consolas" w:cs="Consolas"/>
                <w:sz w:val="18"/>
                <w:noProof/>
              </w:rPr>
              <w:t>time_tz_parsed</w:t>
            </w:r>
          </w:p>
        </w:tc>
        <w:tc>
          <w:tcPr>
            <w:tcW w:type="dxa" w:w="1440"/>
            <w:vAlign w:val="center"/>
            <w:shd w:fill="FFFFFF"/>
          </w:tcPr>
          <w:p>
            <w:pPr>
              <w:pStyle w:val="TableText"/>
              <w:jc w:val="center"/>
            </w:pPr>
            <w:r>
              <w:t>character</w:t>
            </w:r>
          </w:p>
        </w:tc>
        <w:tc>
          <w:tcPr>
            <w:tcW w:type="dxa" w:w="5544"/>
            <w:vAlign w:val="center"/>
            <w:shd w:fill="FFFFFF"/>
          </w:tcPr>
          <w:p>
            <w:pPr>
              <w:pStyle w:val="TableText"/>
            </w:pPr>
            <w:r>
              <w:t>Time-zone interpretation used during parsing; canonical output is UTC.</w:t>
            </w:r>
          </w:p>
        </w:tc>
      </w:tr>
      <w:tr>
        <w:trPr>
          <w:cantSplit/>
        </w:trPr>
        <w:tc>
          <w:tcPr>
            <w:tcW w:type="dxa" w:w="2952"/>
            <w:vAlign w:val="center"/>
            <w:shd w:fill="F7F8FA"/>
          </w:tcPr>
          <w:p>
            <w:pPr>
              <w:pStyle w:val="TableText"/>
            </w:pPr>
            <w:r>
              <w:rPr>
                <w:rFonts w:ascii="Consolas" w:hAnsi="Consolas" w:eastAsia="Consolas" w:cs="Consolas"/>
                <w:sz w:val="18"/>
                <w:noProof/>
              </w:rPr>
              <w:t>time_tz_source</w:t>
            </w:r>
          </w:p>
        </w:tc>
        <w:tc>
          <w:tcPr>
            <w:tcW w:type="dxa" w:w="1440"/>
            <w:vAlign w:val="center"/>
            <w:shd w:fill="F7F8FA"/>
          </w:tcPr>
          <w:p>
            <w:pPr>
              <w:pStyle w:val="TableText"/>
              <w:jc w:val="center"/>
            </w:pPr>
            <w:r>
              <w:t>character</w:t>
            </w:r>
          </w:p>
        </w:tc>
        <w:tc>
          <w:tcPr>
            <w:tcW w:type="dxa" w:w="5544"/>
            <w:vAlign w:val="center"/>
            <w:shd w:fill="F7F8FA"/>
          </w:tcPr>
          <w:p>
            <w:pPr>
              <w:pStyle w:val="TableText"/>
            </w:pPr>
            <w:r>
              <w:t>Evidence for timestamp interpretation, e.g. container_epoch or unknown.</w:t>
            </w:r>
          </w:p>
        </w:tc>
      </w:tr>
      <w:tr>
        <w:trPr>
          <w:cantSplit/>
        </w:trPr>
        <w:tc>
          <w:tcPr>
            <w:tcW w:type="dxa" w:w="2952"/>
            <w:vAlign w:val="center"/>
            <w:shd w:fill="FFFFFF"/>
          </w:tcPr>
          <w:p>
            <w:pPr>
              <w:pStyle w:val="TableText"/>
            </w:pPr>
            <w:r>
              <w:rPr>
                <w:rFonts w:ascii="Consolas" w:hAnsi="Consolas" w:eastAsia="Consolas" w:cs="Consolas"/>
                <w:sz w:val="18"/>
                <w:noProof/>
              </w:rPr>
              <w:t>time_shift_s</w:t>
            </w:r>
          </w:p>
        </w:tc>
        <w:tc>
          <w:tcPr>
            <w:tcW w:type="dxa" w:w="1440"/>
            <w:vAlign w:val="center"/>
            <w:shd w:fill="FFFFFF"/>
          </w:tcPr>
          <w:p>
            <w:pPr>
              <w:pStyle w:val="TableText"/>
              <w:jc w:val="center"/>
            </w:pPr>
            <w:r>
              <w:t>numeric</w:t>
            </w:r>
          </w:p>
        </w:tc>
        <w:tc>
          <w:tcPr>
            <w:tcW w:type="dxa" w:w="5544"/>
            <w:vAlign w:val="center"/>
            <w:shd w:fill="FFFFFF"/>
          </w:tcPr>
          <w:p>
            <w:pPr>
              <w:pStyle w:val="TableText"/>
            </w:pPr>
            <w:r>
              <w:t>Explicit shift applied to decoded timestamps, in seconds.</w:t>
            </w:r>
          </w:p>
        </w:tc>
      </w:tr>
    </w:tbl>
    <w:p>
      <w:pPr>
        <w:pStyle w:val="TableGap"/>
        <w:keepNext w:val="0"/>
      </w:pPr>
    </w:p>
    <w:p>
      <w:pPr>
        <w:pStyle w:val="Heading2"/>
      </w:pPr>
      <w:r>
        <w:t>2.3 Processing metadata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952"/>
        <w:gridCol w:w="1440"/>
        <w:gridCol w:w="5544"/>
      </w:tblGrid>
      <w:tr>
        <w:trPr>
          <w:cantSplit/>
          <w:tblHeader/>
        </w:trPr>
        <w:tc>
          <w:tcPr>
            <w:tcW w:type="dxa" w:w="2952"/>
            <w:vAlign w:val="center"/>
            <w:shd w:fill="E9EDF1"/>
          </w:tcPr>
          <w:p>
            <w:pPr>
              <w:pStyle w:val="TableHeader"/>
            </w:pPr>
            <w:r>
              <w:t>Field</w:t>
            </w:r>
          </w:p>
        </w:tc>
        <w:tc>
          <w:tcPr>
            <w:tcW w:type="dxa" w:w="1440"/>
            <w:vAlign w:val="center"/>
            <w:shd w:fill="E9EDF1"/>
          </w:tcPr>
          <w:p>
            <w:pPr>
              <w:pStyle w:val="TableHeader"/>
              <w:jc w:val="center"/>
            </w:pPr>
            <w:r>
              <w:t>Type</w:t>
            </w:r>
          </w:p>
        </w:tc>
        <w:tc>
          <w:tcPr>
            <w:tcW w:type="dxa" w:w="5544"/>
            <w:vAlign w:val="center"/>
            <w:shd w:fill="E9EDF1"/>
          </w:tcPr>
          <w:p>
            <w:pPr>
              <w:pStyle w:val="TableHeader"/>
            </w:pPr>
            <w:r>
              <w:t>Description</w:t>
            </w:r>
          </w:p>
        </w:tc>
      </w:tr>
      <w:tr>
        <w:trPr>
          <w:cantSplit/>
        </w:trPr>
        <w:tc>
          <w:tcPr>
            <w:tcW w:type="dxa" w:w="2952"/>
            <w:vAlign w:val="center"/>
            <w:shd w:fill="FFFFFF"/>
          </w:tcPr>
          <w:p>
            <w:pPr>
              <w:pStyle w:val="TableText"/>
            </w:pPr>
            <w:r>
              <w:rPr>
                <w:rFonts w:ascii="Consolas" w:hAnsi="Consolas" w:eastAsia="Consolas" w:cs="Consolas"/>
                <w:sz w:val="18"/>
                <w:noProof/>
              </w:rPr>
              <w:t>parser_library</w:t>
            </w:r>
          </w:p>
        </w:tc>
        <w:tc>
          <w:tcPr>
            <w:tcW w:type="dxa" w:w="1440"/>
            <w:vAlign w:val="center"/>
            <w:shd w:fill="FFFFFF"/>
          </w:tcPr>
          <w:p>
            <w:pPr>
              <w:pStyle w:val="TableText"/>
              <w:jc w:val="center"/>
            </w:pPr>
            <w:r>
              <w:t>list</w:t>
            </w:r>
          </w:p>
        </w:tc>
        <w:tc>
          <w:tcPr>
            <w:tcW w:type="dxa" w:w="5544"/>
            <w:vAlign w:val="center"/>
            <w:shd w:fill="FFFFFF"/>
          </w:tcPr>
          <w:p>
            <w:pPr>
              <w:pStyle w:val="TableText"/>
            </w:pPr>
            <w:r>
              <w:t>Parser/dispatcher name and version.</w:t>
            </w:r>
          </w:p>
        </w:tc>
      </w:tr>
      <w:tr>
        <w:trPr>
          <w:cantSplit/>
        </w:trPr>
        <w:tc>
          <w:tcPr>
            <w:tcW w:type="dxa" w:w="2952"/>
            <w:vAlign w:val="center"/>
            <w:shd w:fill="F7F8FA"/>
          </w:tcPr>
          <w:p>
            <w:pPr>
              <w:pStyle w:val="TableText"/>
            </w:pPr>
            <w:r>
              <w:rPr>
                <w:rFonts w:ascii="Consolas" w:hAnsi="Consolas" w:eastAsia="Consolas" w:cs="Consolas"/>
                <w:sz w:val="18"/>
                <w:noProof/>
              </w:rPr>
              <w:t>calibration</w:t>
            </w:r>
          </w:p>
        </w:tc>
        <w:tc>
          <w:tcPr>
            <w:tcW w:type="dxa" w:w="1440"/>
            <w:vAlign w:val="center"/>
            <w:shd w:fill="F7F8FA"/>
          </w:tcPr>
          <w:p>
            <w:pPr>
              <w:pStyle w:val="TableText"/>
              <w:jc w:val="center"/>
            </w:pPr>
            <w:r>
              <w:t>list</w:t>
            </w:r>
          </w:p>
        </w:tc>
        <w:tc>
          <w:tcPr>
            <w:tcW w:type="dxa" w:w="5544"/>
            <w:vAlign w:val="center"/>
            <w:shd w:fill="F7F8FA"/>
          </w:tcPr>
          <w:p>
            <w:pPr>
              <w:pStyle w:val="TableText"/>
            </w:pPr>
            <w:r>
              <w:t>Decoding status, scale/calibration application, coefficient sources, applied_by, details, notes and caveats. Application does not establish physical traceability.</w:t>
            </w:r>
          </w:p>
        </w:tc>
      </w:tr>
      <w:tr>
        <w:trPr>
          <w:cantSplit/>
        </w:trPr>
        <w:tc>
          <w:tcPr>
            <w:tcW w:type="dxa" w:w="2952"/>
            <w:vAlign w:val="center"/>
            <w:shd w:fill="FFFFFF"/>
          </w:tcPr>
          <w:p>
            <w:pPr>
              <w:pStyle w:val="TableText"/>
            </w:pPr>
            <w:r>
              <w:rPr>
                <w:rFonts w:ascii="Consolas" w:hAnsi="Consolas" w:eastAsia="Consolas" w:cs="Consolas"/>
                <w:sz w:val="18"/>
                <w:noProof/>
              </w:rPr>
              <w:t>decode_notes</w:t>
            </w:r>
          </w:p>
        </w:tc>
        <w:tc>
          <w:tcPr>
            <w:tcW w:type="dxa" w:w="1440"/>
            <w:vAlign w:val="center"/>
            <w:shd w:fill="FFFFFF"/>
          </w:tcPr>
          <w:p>
            <w:pPr>
              <w:pStyle w:val="TableText"/>
              <w:jc w:val="center"/>
            </w:pPr>
            <w:r>
              <w:t>character</w:t>
            </w:r>
          </w:p>
        </w:tc>
        <w:tc>
          <w:tcPr>
            <w:tcW w:type="dxa" w:w="5544"/>
            <w:vAlign w:val="center"/>
            <w:shd w:fill="FFFFFF"/>
          </w:tcPr>
          <w:p>
            <w:pPr>
              <w:pStyle w:val="TableText"/>
            </w:pPr>
            <w:r>
              <w:t>Critical decoding decisions and current QC scope.</w:t>
            </w:r>
          </w:p>
        </w:tc>
      </w:tr>
      <w:tr>
        <w:trPr>
          <w:cantSplit/>
        </w:trPr>
        <w:tc>
          <w:tcPr>
            <w:tcW w:type="dxa" w:w="2952"/>
            <w:vAlign w:val="center"/>
            <w:shd w:fill="F7F8FA"/>
          </w:tcPr>
          <w:p>
            <w:pPr>
              <w:pStyle w:val="TableText"/>
            </w:pPr>
            <w:r>
              <w:rPr>
                <w:rFonts w:ascii="Consolas" w:hAnsi="Consolas" w:eastAsia="Consolas" w:cs="Consolas"/>
                <w:sz w:val="18"/>
                <w:noProof/>
              </w:rPr>
              <w:t>qc</w:t>
            </w:r>
          </w:p>
        </w:tc>
        <w:tc>
          <w:tcPr>
            <w:tcW w:type="dxa" w:w="1440"/>
            <w:vAlign w:val="center"/>
            <w:shd w:fill="F7F8FA"/>
          </w:tcPr>
          <w:p>
            <w:pPr>
              <w:pStyle w:val="TableText"/>
              <w:jc w:val="center"/>
            </w:pPr>
            <w:r>
              <w:t>list</w:t>
            </w:r>
          </w:p>
        </w:tc>
        <w:tc>
          <w:tcPr>
            <w:tcW w:type="dxa" w:w="5544"/>
            <w:vAlign w:val="center"/>
            <w:shd w:fill="F7F8FA"/>
          </w:tcPr>
          <w:p>
            <w:pPr>
              <w:pStyle w:val="TableText"/>
            </w:pPr>
            <w:r>
              <w:t>Post-decode primary-five signal diagnostics (Section 3).</w:t>
            </w:r>
          </w:p>
        </w:tc>
      </w:tr>
      <w:tr>
        <w:trPr>
          <w:cantSplit/>
        </w:trPr>
        <w:tc>
          <w:tcPr>
            <w:tcW w:type="dxa" w:w="2952"/>
            <w:vAlign w:val="center"/>
            <w:shd w:fill="FFFFFF"/>
          </w:tcPr>
          <w:p>
            <w:pPr>
              <w:pStyle w:val="TableText"/>
            </w:pPr>
            <w:r>
              <w:rPr>
                <w:rFonts w:ascii="Consolas" w:hAnsi="Consolas" w:eastAsia="Consolas" w:cs="Consolas"/>
                <w:sz w:val="18"/>
                <w:noProof/>
              </w:rPr>
              <w:t>history</w:t>
            </w:r>
          </w:p>
        </w:tc>
        <w:tc>
          <w:tcPr>
            <w:tcW w:type="dxa" w:w="1440"/>
            <w:vAlign w:val="center"/>
            <w:shd w:fill="FFFFFF"/>
          </w:tcPr>
          <w:p>
            <w:pPr>
              <w:pStyle w:val="TableText"/>
              <w:jc w:val="center"/>
            </w:pPr>
            <w:r>
              <w:t>list</w:t>
            </w:r>
          </w:p>
        </w:tc>
        <w:tc>
          <w:tcPr>
            <w:tcW w:type="dxa" w:w="5544"/>
            <w:vAlign w:val="center"/>
            <w:shd w:fill="FFFFFF"/>
          </w:tcPr>
          <w:p>
            <w:pPr>
              <w:pStyle w:val="TableText"/>
            </w:pPr>
            <w:r>
              <w:t>Processing events, where recorded; e.g. clipping, filtering or researcher calibration.</w:t>
            </w:r>
          </w:p>
        </w:tc>
      </w:tr>
      <w:tr>
        <w:trPr>
          <w:cantSplit/>
        </w:trPr>
        <w:tc>
          <w:tcPr>
            <w:tcW w:type="dxa" w:w="2952"/>
            <w:vAlign w:val="center"/>
            <w:shd w:fill="F7F8FA"/>
          </w:tcPr>
          <w:p>
            <w:pPr>
              <w:pStyle w:val="TableText"/>
            </w:pPr>
            <w:r>
              <w:rPr>
                <w:rFonts w:ascii="Consolas" w:hAnsi="Consolas" w:eastAsia="Consolas" w:cs="Consolas"/>
                <w:sz w:val="18"/>
                <w:noProof/>
              </w:rPr>
              <w:t>reports</w:t>
            </w:r>
          </w:p>
        </w:tc>
        <w:tc>
          <w:tcPr>
            <w:tcW w:type="dxa" w:w="1440"/>
            <w:vAlign w:val="center"/>
            <w:shd w:fill="F7F8FA"/>
          </w:tcPr>
          <w:p>
            <w:pPr>
              <w:pStyle w:val="TableText"/>
              <w:jc w:val="center"/>
            </w:pPr>
            <w:r>
              <w:t>list</w:t>
            </w:r>
          </w:p>
        </w:tc>
        <w:tc>
          <w:tcPr>
            <w:tcW w:type="dxa" w:w="5544"/>
            <w:vAlign w:val="center"/>
            <w:shd w:fill="F7F8FA"/>
          </w:tcPr>
          <w:p>
            <w:pPr>
              <w:pStyle w:val="TableText"/>
            </w:pPr>
            <w:r>
              <w:t>Attached static/dynamic assessment lists when enabled (Section 4).</w:t>
            </w:r>
          </w:p>
        </w:tc>
      </w:tr>
    </w:tbl>
    <w:p>
      <w:pPr>
        <w:pStyle w:val="TableGap"/>
        <w:keepNext w:val="0"/>
      </w:pPr>
    </w:p>
    <w:p>
      <w:pPr>
        <w:pStyle w:val="Heading1"/>
        <w:pageBreakBefore/>
      </w:pPr>
      <w:r>
        <w:t>3 Optional signal diagnostics</w:t>
      </w:r>
    </w:p>
    <w:p>
      <w:r>
        <w:t xml:space="preserve">Diagnostics are the recommended minimum workflow assessment, not required contract fields. The primary-five ruleset describes integrity, sample timing, axis-zero proportions, unusual cross-axis sequences and near-limit observations. </w:t>
      </w:r>
      <w:r>
        <w:rPr>
          <w:rFonts w:ascii="Consolas" w:hAnsi="Consolas" w:eastAsia="Consolas" w:cs="Consolas"/>
          <w:sz w:val="20"/>
          <w:noProof/>
        </w:rPr>
        <w:t>parse_raw_auto</w:t>
      </w:r>
      <w:r>
        <w:t xml:space="preserve"> attaches it at </w:t>
      </w:r>
      <w:r>
        <w:rPr>
          <w:rFonts w:ascii="Consolas" w:hAnsi="Consolas" w:eastAsia="Consolas" w:cs="Consolas"/>
          <w:sz w:val="20"/>
          <w:noProof/>
        </w:rPr>
        <w:t>meta$processing$qc</w:t>
      </w:r>
      <w:r>
        <w:t xml:space="preserve"> by default (qc = TRUE); </w:t>
      </w:r>
      <w:r>
        <w:rPr>
          <w:rFonts w:ascii="Consolas" w:hAnsi="Consolas" w:eastAsia="Consolas" w:cs="Consolas"/>
          <w:sz w:val="20"/>
          <w:noProof/>
        </w:rPr>
        <w:t>as_accel_tbl</w:t>
      </w:r>
      <w:r>
        <w:t xml:space="preserve"> does not. Use </w:t>
      </w:r>
      <w:r>
        <w:rPr>
          <w:rFonts w:ascii="Consolas" w:hAnsi="Consolas" w:eastAsia="Consolas" w:cs="Consolas"/>
          <w:sz w:val="20"/>
          <w:noProof/>
        </w:rPr>
        <w:t>attach_qc</w:t>
      </w:r>
      <w:r>
        <w:t xml:space="preserve"> for an existing table. Diagnostics do not remove, repair or certify samples; unknown range makes near-limit results unavailable.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952"/>
        <w:gridCol w:w="1440"/>
        <w:gridCol w:w="5544"/>
      </w:tblGrid>
      <w:tr>
        <w:trPr>
          <w:cantSplit/>
          <w:tblHeader/>
        </w:trPr>
        <w:tc>
          <w:tcPr>
            <w:tcW w:type="dxa" w:w="2952"/>
            <w:vAlign w:val="center"/>
            <w:shd w:fill="E9EDF1"/>
          </w:tcPr>
          <w:p>
            <w:pPr>
              <w:pStyle w:val="TableHeader"/>
            </w:pPr>
            <w:r>
              <w:t>Field</w:t>
            </w:r>
          </w:p>
        </w:tc>
        <w:tc>
          <w:tcPr>
            <w:tcW w:type="dxa" w:w="1440"/>
            <w:vAlign w:val="center"/>
            <w:shd w:fill="E9EDF1"/>
          </w:tcPr>
          <w:p>
            <w:pPr>
              <w:pStyle w:val="TableHeader"/>
              <w:jc w:val="center"/>
            </w:pPr>
            <w:r>
              <w:t>Type</w:t>
            </w:r>
          </w:p>
        </w:tc>
        <w:tc>
          <w:tcPr>
            <w:tcW w:type="dxa" w:w="5544"/>
            <w:vAlign w:val="center"/>
            <w:shd w:fill="E9EDF1"/>
          </w:tcPr>
          <w:p>
            <w:pPr>
              <w:pStyle w:val="TableHeader"/>
            </w:pPr>
            <w:r>
              <w:t>Description</w:t>
            </w:r>
          </w:p>
        </w:tc>
      </w:tr>
      <w:tr>
        <w:trPr>
          <w:cantSplit/>
        </w:trPr>
        <w:tc>
          <w:tcPr>
            <w:tcW w:type="dxa" w:w="2952"/>
            <w:vAlign w:val="center"/>
            <w:shd w:fill="FFFFFF"/>
          </w:tcPr>
          <w:p>
            <w:pPr>
              <w:pStyle w:val="TableText"/>
            </w:pPr>
            <w:r>
              <w:rPr>
                <w:rFonts w:ascii="Consolas" w:hAnsi="Consolas" w:eastAsia="Consolas" w:cs="Consolas"/>
                <w:sz w:val="18"/>
                <w:noProof/>
              </w:rPr>
              <w:t>ruleset</w:t>
            </w:r>
          </w:p>
        </w:tc>
        <w:tc>
          <w:tcPr>
            <w:tcW w:type="dxa" w:w="1440"/>
            <w:vAlign w:val="center"/>
            <w:shd w:fill="FFFFFF"/>
          </w:tcPr>
          <w:p>
            <w:pPr>
              <w:pStyle w:val="TableText"/>
              <w:jc w:val="center"/>
            </w:pPr>
            <w:r>
              <w:t>character</w:t>
            </w:r>
          </w:p>
        </w:tc>
        <w:tc>
          <w:tcPr>
            <w:tcW w:type="dxa" w:w="5544"/>
            <w:vAlign w:val="center"/>
            <w:shd w:fill="FFFFFF"/>
          </w:tcPr>
          <w:p>
            <w:pPr>
              <w:pStyle w:val="TableText"/>
            </w:pPr>
            <w:r>
              <w:t>Diagnostic definition identifier: primary-five.</w:t>
            </w:r>
          </w:p>
        </w:tc>
      </w:tr>
      <w:tr>
        <w:trPr>
          <w:cantSplit/>
        </w:trPr>
        <w:tc>
          <w:tcPr>
            <w:tcW w:type="dxa" w:w="2952"/>
            <w:vAlign w:val="center"/>
            <w:shd w:fill="F7F8FA"/>
          </w:tcPr>
          <w:p>
            <w:pPr>
              <w:pStyle w:val="TableText"/>
            </w:pPr>
            <w:r>
              <w:rPr>
                <w:rFonts w:ascii="Consolas" w:hAnsi="Consolas" w:eastAsia="Consolas" w:cs="Consolas"/>
                <w:sz w:val="18"/>
                <w:noProof/>
              </w:rPr>
              <w:t>n_samples</w:t>
            </w:r>
          </w:p>
        </w:tc>
        <w:tc>
          <w:tcPr>
            <w:tcW w:type="dxa" w:w="1440"/>
            <w:vAlign w:val="center"/>
            <w:shd w:fill="F7F8FA"/>
          </w:tcPr>
          <w:p>
            <w:pPr>
              <w:pStyle w:val="TableText"/>
              <w:jc w:val="center"/>
            </w:pPr>
            <w:r>
              <w:t>integer</w:t>
            </w:r>
          </w:p>
        </w:tc>
        <w:tc>
          <w:tcPr>
            <w:tcW w:type="dxa" w:w="5544"/>
            <w:vAlign w:val="center"/>
            <w:shd w:fill="F7F8FA"/>
          </w:tcPr>
          <w:p>
            <w:pPr>
              <w:pStyle w:val="TableText"/>
            </w:pPr>
            <w:r>
              <w:t>Number of observations in the assessed table.</w:t>
            </w:r>
          </w:p>
        </w:tc>
      </w:tr>
      <w:tr>
        <w:trPr>
          <w:cantSplit/>
        </w:trPr>
        <w:tc>
          <w:tcPr>
            <w:tcW w:type="dxa" w:w="2952"/>
            <w:vAlign w:val="center"/>
            <w:shd w:fill="FFFFFF"/>
          </w:tcPr>
          <w:p>
            <w:pPr>
              <w:pStyle w:val="TableText"/>
            </w:pPr>
            <w:r>
              <w:rPr>
                <w:rFonts w:ascii="Consolas" w:hAnsi="Consolas" w:eastAsia="Consolas" w:cs="Consolas"/>
                <w:sz w:val="18"/>
                <w:noProof/>
              </w:rPr>
              <w:t>missing_time</w:t>
            </w:r>
          </w:p>
        </w:tc>
        <w:tc>
          <w:tcPr>
            <w:tcW w:type="dxa" w:w="1440"/>
            <w:vAlign w:val="center"/>
            <w:shd w:fill="FFFFFF"/>
          </w:tcPr>
          <w:p>
            <w:pPr>
              <w:pStyle w:val="TableText"/>
              <w:jc w:val="center"/>
            </w:pPr>
            <w:r>
              <w:t>numeric</w:t>
            </w:r>
          </w:p>
        </w:tc>
        <w:tc>
          <w:tcPr>
            <w:tcW w:type="dxa" w:w="5544"/>
            <w:vAlign w:val="center"/>
            <w:shd w:fill="FFFFFF"/>
          </w:tcPr>
          <w:p>
            <w:pPr>
              <w:pStyle w:val="TableText"/>
            </w:pPr>
            <w:r>
              <w:t>Number of non-finite sample timestamps.</w:t>
            </w:r>
          </w:p>
        </w:tc>
      </w:tr>
      <w:tr>
        <w:trPr>
          <w:cantSplit/>
        </w:trPr>
        <w:tc>
          <w:tcPr>
            <w:tcW w:type="dxa" w:w="2952"/>
            <w:vAlign w:val="center"/>
            <w:shd w:fill="F7F8FA"/>
          </w:tcPr>
          <w:p>
            <w:pPr>
              <w:pStyle w:val="TableText"/>
            </w:pPr>
            <w:r>
              <w:rPr>
                <w:rFonts w:ascii="Consolas" w:hAnsi="Consolas" w:eastAsia="Consolas" w:cs="Consolas"/>
                <w:sz w:val="18"/>
                <w:noProof/>
              </w:rPr>
              <w:t>duplicate_time</w:t>
            </w:r>
          </w:p>
        </w:tc>
        <w:tc>
          <w:tcPr>
            <w:tcW w:type="dxa" w:w="1440"/>
            <w:vAlign w:val="center"/>
            <w:shd w:fill="F7F8FA"/>
          </w:tcPr>
          <w:p>
            <w:pPr>
              <w:pStyle w:val="TableText"/>
              <w:jc w:val="center"/>
            </w:pPr>
            <w:r>
              <w:t>numeric</w:t>
            </w:r>
          </w:p>
        </w:tc>
        <w:tc>
          <w:tcPr>
            <w:tcW w:type="dxa" w:w="5544"/>
            <w:vAlign w:val="center"/>
            <w:shd w:fill="F7F8FA"/>
          </w:tcPr>
          <w:p>
            <w:pPr>
              <w:pStyle w:val="TableText"/>
            </w:pPr>
            <w:r>
              <w:t>Duplicated finite timestamps; each repeat after its first occurrence is counted.</w:t>
            </w:r>
          </w:p>
        </w:tc>
      </w:tr>
      <w:tr>
        <w:trPr>
          <w:cantSplit/>
        </w:trPr>
        <w:tc>
          <w:tcPr>
            <w:tcW w:type="dxa" w:w="2952"/>
            <w:vAlign w:val="center"/>
            <w:shd w:fill="FFFFFF"/>
          </w:tcPr>
          <w:p>
            <w:pPr>
              <w:pStyle w:val="TableText"/>
            </w:pPr>
            <w:r>
              <w:rPr>
                <w:rFonts w:ascii="Consolas" w:hAnsi="Consolas" w:eastAsia="Consolas" w:cs="Consolas"/>
                <w:sz w:val="18"/>
                <w:noProof/>
              </w:rPr>
              <w:t>backward_time</w:t>
            </w:r>
          </w:p>
        </w:tc>
        <w:tc>
          <w:tcPr>
            <w:tcW w:type="dxa" w:w="1440"/>
            <w:vAlign w:val="center"/>
            <w:shd w:fill="FFFFFF"/>
          </w:tcPr>
          <w:p>
            <w:pPr>
              <w:pStyle w:val="TableText"/>
              <w:jc w:val="center"/>
            </w:pPr>
            <w:r>
              <w:t>numeric</w:t>
            </w:r>
          </w:p>
        </w:tc>
        <w:tc>
          <w:tcPr>
            <w:tcW w:type="dxa" w:w="5544"/>
            <w:vAlign w:val="center"/>
            <w:shd w:fill="FFFFFF"/>
          </w:tcPr>
          <w:p>
            <w:pPr>
              <w:pStyle w:val="TableText"/>
            </w:pPr>
            <w:r>
              <w:t>Consecutive finite time steps with dt &lt; 0; duplicates are reported separately.</w:t>
            </w:r>
          </w:p>
        </w:tc>
      </w:tr>
      <w:tr>
        <w:trPr>
          <w:cantSplit/>
        </w:trPr>
        <w:tc>
          <w:tcPr>
            <w:tcW w:type="dxa" w:w="2952"/>
            <w:vAlign w:val="center"/>
            <w:shd w:fill="F7F8FA"/>
          </w:tcPr>
          <w:p>
            <w:pPr>
              <w:pStyle w:val="TableText"/>
            </w:pPr>
            <w:r>
              <w:rPr>
                <w:rFonts w:ascii="Consolas" w:hAnsi="Consolas" w:eastAsia="Consolas" w:cs="Consolas"/>
                <w:sz w:val="18"/>
                <w:noProof/>
              </w:rPr>
              <w:t>invalid_axis</w:t>
            </w:r>
          </w:p>
        </w:tc>
        <w:tc>
          <w:tcPr>
            <w:tcW w:type="dxa" w:w="1440"/>
            <w:vAlign w:val="center"/>
            <w:shd w:fill="F7F8FA"/>
          </w:tcPr>
          <w:p>
            <w:pPr>
              <w:pStyle w:val="TableText"/>
              <w:jc w:val="center"/>
            </w:pPr>
            <w:r>
              <w:t>numeric</w:t>
            </w:r>
          </w:p>
        </w:tc>
        <w:tc>
          <w:tcPr>
            <w:tcW w:type="dxa" w:w="5544"/>
            <w:vAlign w:val="center"/>
            <w:shd w:fill="F7F8FA"/>
          </w:tcPr>
          <w:p>
            <w:pPr>
              <w:pStyle w:val="TableText"/>
            </w:pPr>
            <w:r>
              <w:t>Total non-finite X/Y/Z values.</w:t>
            </w:r>
          </w:p>
        </w:tc>
      </w:tr>
      <w:tr>
        <w:trPr>
          <w:cantSplit/>
        </w:trPr>
        <w:tc>
          <w:tcPr>
            <w:tcW w:type="dxa" w:w="2952"/>
            <w:vAlign w:val="center"/>
            <w:shd w:fill="FFFFFF"/>
          </w:tcPr>
          <w:p>
            <w:pPr>
              <w:pStyle w:val="TableText"/>
            </w:pPr>
            <w:r>
              <w:rPr>
                <w:rFonts w:ascii="Consolas" w:hAnsi="Consolas" w:eastAsia="Consolas" w:cs="Consolas"/>
                <w:sz w:val="18"/>
                <w:noProof/>
              </w:rPr>
              <w:t>median_dt_ms, iqr_dt_ms,</w:t>
              <w:br/>
              <w:t>longest_dt_ms</w:t>
            </w:r>
          </w:p>
        </w:tc>
        <w:tc>
          <w:tcPr>
            <w:tcW w:type="dxa" w:w="1440"/>
            <w:vAlign w:val="center"/>
            <w:shd w:fill="FFFFFF"/>
          </w:tcPr>
          <w:p>
            <w:pPr>
              <w:pStyle w:val="TableText"/>
              <w:jc w:val="center"/>
            </w:pPr>
            <w:r>
              <w:t>numeric</w:t>
            </w:r>
          </w:p>
        </w:tc>
        <w:tc>
          <w:tcPr>
            <w:tcW w:type="dxa" w:w="5544"/>
            <w:vAlign w:val="center"/>
            <w:shd w:fill="FFFFFF"/>
          </w:tcPr>
          <w:p>
            <w:pPr>
              <w:pStyle w:val="TableText"/>
            </w:pPr>
            <w:r>
              <w:t>Median, IQR and maximum finite positive inter-sample interval, in milliseconds.</w:t>
            </w:r>
          </w:p>
        </w:tc>
      </w:tr>
      <w:tr>
        <w:trPr>
          <w:cantSplit/>
        </w:trPr>
        <w:tc>
          <w:tcPr>
            <w:tcW w:type="dxa" w:w="2952"/>
            <w:vAlign w:val="center"/>
            <w:shd w:fill="F7F8FA"/>
          </w:tcPr>
          <w:p>
            <w:pPr>
              <w:pStyle w:val="TableText"/>
            </w:pPr>
            <w:r>
              <w:rPr>
                <w:rFonts w:ascii="Consolas" w:hAnsi="Consolas" w:eastAsia="Consolas" w:cs="Consolas"/>
                <w:sz w:val="18"/>
                <w:noProof/>
              </w:rPr>
              <w:t>zero_x_n, zero_y_n,</w:t>
              <w:br/>
              <w:t>zero_z_n</w:t>
            </w:r>
          </w:p>
        </w:tc>
        <w:tc>
          <w:tcPr>
            <w:tcW w:type="dxa" w:w="1440"/>
            <w:vAlign w:val="center"/>
            <w:shd w:fill="F7F8FA"/>
          </w:tcPr>
          <w:p>
            <w:pPr>
              <w:pStyle w:val="TableText"/>
              <w:jc w:val="center"/>
            </w:pPr>
            <w:r>
              <w:t>numeric</w:t>
            </w:r>
          </w:p>
        </w:tc>
        <w:tc>
          <w:tcPr>
            <w:tcW w:type="dxa" w:w="5544"/>
            <w:vAlign w:val="center"/>
            <w:shd w:fill="F7F8FA"/>
          </w:tcPr>
          <w:p>
            <w:pPr>
              <w:pStyle w:val="TableText"/>
            </w:pPr>
            <w:r>
              <w:t>Counts of finite exact zeros on each axis.</w:t>
            </w:r>
          </w:p>
        </w:tc>
      </w:tr>
      <w:tr>
        <w:trPr>
          <w:cantSplit/>
        </w:trPr>
        <w:tc>
          <w:tcPr>
            <w:tcW w:type="dxa" w:w="2952"/>
            <w:vAlign w:val="center"/>
            <w:shd w:fill="FFFFFF"/>
          </w:tcPr>
          <w:p>
            <w:pPr>
              <w:pStyle w:val="TableText"/>
            </w:pPr>
            <w:r>
              <w:rPr>
                <w:rFonts w:ascii="Consolas" w:hAnsi="Consolas" w:eastAsia="Consolas" w:cs="Consolas"/>
                <w:sz w:val="18"/>
                <w:noProof/>
              </w:rPr>
              <w:t>finite_x_n, finite_y_n,</w:t>
              <w:br/>
              <w:t>finite_z_n</w:t>
            </w:r>
          </w:p>
        </w:tc>
        <w:tc>
          <w:tcPr>
            <w:tcW w:type="dxa" w:w="1440"/>
            <w:vAlign w:val="center"/>
            <w:shd w:fill="FFFFFF"/>
          </w:tcPr>
          <w:p>
            <w:pPr>
              <w:pStyle w:val="TableText"/>
              <w:jc w:val="center"/>
            </w:pPr>
            <w:r>
              <w:t>numeric</w:t>
            </w:r>
          </w:p>
        </w:tc>
        <w:tc>
          <w:tcPr>
            <w:tcW w:type="dxa" w:w="5544"/>
            <w:vAlign w:val="center"/>
            <w:shd w:fill="FFFFFF"/>
          </w:tcPr>
          <w:p>
            <w:pPr>
              <w:pStyle w:val="TableText"/>
            </w:pPr>
            <w:r>
              <w:t>Per-axis finite-value denominators.</w:t>
            </w:r>
          </w:p>
        </w:tc>
      </w:tr>
      <w:tr>
        <w:trPr>
          <w:cantSplit/>
        </w:trPr>
        <w:tc>
          <w:tcPr>
            <w:tcW w:type="dxa" w:w="2952"/>
            <w:vAlign w:val="center"/>
            <w:shd w:fill="F7F8FA"/>
          </w:tcPr>
          <w:p>
            <w:pPr>
              <w:pStyle w:val="TableText"/>
            </w:pPr>
            <w:r>
              <w:rPr>
                <w:rFonts w:ascii="Consolas" w:hAnsi="Consolas" w:eastAsia="Consolas" w:cs="Consolas"/>
                <w:sz w:val="18"/>
                <w:noProof/>
              </w:rPr>
              <w:t>zero_x_pct, zero_y_pct,</w:t>
              <w:br/>
              <w:t>zero_z_pct</w:t>
            </w:r>
          </w:p>
        </w:tc>
        <w:tc>
          <w:tcPr>
            <w:tcW w:type="dxa" w:w="1440"/>
            <w:vAlign w:val="center"/>
            <w:shd w:fill="F7F8FA"/>
          </w:tcPr>
          <w:p>
            <w:pPr>
              <w:pStyle w:val="TableText"/>
              <w:jc w:val="center"/>
            </w:pPr>
            <w:r>
              <w:t>numeric</w:t>
            </w:r>
          </w:p>
        </w:tc>
        <w:tc>
          <w:tcPr>
            <w:tcW w:type="dxa" w:w="5544"/>
            <w:vAlign w:val="center"/>
            <w:shd w:fill="F7F8FA"/>
          </w:tcPr>
          <w:p>
            <w:pPr>
              <w:pStyle w:val="TableText"/>
            </w:pPr>
            <w:r>
              <w:t>100 times exact-zero count divided by that axis's finite-value count.</w:t>
            </w:r>
          </w:p>
        </w:tc>
      </w:tr>
      <w:tr>
        <w:trPr>
          <w:cantSplit/>
        </w:trPr>
        <w:tc>
          <w:tcPr>
            <w:tcW w:type="dxa" w:w="2952"/>
            <w:vAlign w:val="center"/>
            <w:shd w:fill="FFFFFF"/>
          </w:tcPr>
          <w:p>
            <w:pPr>
              <w:pStyle w:val="TableText"/>
            </w:pPr>
            <w:r>
              <w:rPr>
                <w:rFonts w:ascii="Consolas" w:hAnsi="Consolas" w:eastAsia="Consolas" w:cs="Consolas"/>
                <w:sz w:val="18"/>
                <w:noProof/>
              </w:rPr>
              <w:t>all_zero_samples,</w:t>
              <w:br/>
              <w:t>all_zero_sequence</w:t>
            </w:r>
          </w:p>
        </w:tc>
        <w:tc>
          <w:tcPr>
            <w:tcW w:type="dxa" w:w="1440"/>
            <w:vAlign w:val="center"/>
            <w:shd w:fill="FFFFFF"/>
          </w:tcPr>
          <w:p>
            <w:pPr>
              <w:pStyle w:val="TableText"/>
              <w:jc w:val="center"/>
            </w:pPr>
            <w:r>
              <w:t>numeric, logical</w:t>
            </w:r>
          </w:p>
        </w:tc>
        <w:tc>
          <w:tcPr>
            <w:tcW w:type="dxa" w:w="5544"/>
            <w:vAlign w:val="center"/>
            <w:shd w:fill="FFFFFF"/>
          </w:tcPr>
          <w:p>
            <w:pPr>
              <w:pStyle w:val="TableText"/>
            </w:pPr>
            <w:r>
              <w:t>Count of simultaneous finite X=Y=Z=0 samples and whether a qualifying adjacent pair exists (Section 3.1).</w:t>
            </w:r>
          </w:p>
        </w:tc>
      </w:tr>
      <w:tr>
        <w:trPr>
          <w:cantSplit/>
        </w:trPr>
        <w:tc>
          <w:tcPr>
            <w:tcW w:type="dxa" w:w="2952"/>
            <w:vAlign w:val="center"/>
            <w:shd w:fill="F7F8FA"/>
          </w:tcPr>
          <w:p>
            <w:pPr>
              <w:pStyle w:val="TableText"/>
            </w:pPr>
            <w:r>
              <w:rPr>
                <w:rFonts w:ascii="Consolas" w:hAnsi="Consolas" w:eastAsia="Consolas" w:cs="Consolas"/>
                <w:sz w:val="18"/>
                <w:noProof/>
              </w:rPr>
              <w:t>equal_nonzero_samples,</w:t>
              <w:br/>
              <w:t>equal_nonzero_sequence</w:t>
            </w:r>
          </w:p>
        </w:tc>
        <w:tc>
          <w:tcPr>
            <w:tcW w:type="dxa" w:w="1440"/>
            <w:vAlign w:val="center"/>
            <w:shd w:fill="F7F8FA"/>
          </w:tcPr>
          <w:p>
            <w:pPr>
              <w:pStyle w:val="TableText"/>
              <w:jc w:val="center"/>
            </w:pPr>
            <w:r>
              <w:t>numeric, logical</w:t>
            </w:r>
          </w:p>
        </w:tc>
        <w:tc>
          <w:tcPr>
            <w:tcW w:type="dxa" w:w="5544"/>
            <w:vAlign w:val="center"/>
            <w:shd w:fill="F7F8FA"/>
          </w:tcPr>
          <w:p>
            <w:pPr>
              <w:pStyle w:val="TableText"/>
            </w:pPr>
            <w:r>
              <w:t>Count of finite X=Y=Z≠0 samples and whether a qualifying adjacent pair exists.</w:t>
            </w:r>
          </w:p>
        </w:tc>
      </w:tr>
      <w:tr>
        <w:trPr>
          <w:cantSplit/>
        </w:trPr>
        <w:tc>
          <w:tcPr>
            <w:tcW w:type="dxa" w:w="2952"/>
            <w:vAlign w:val="center"/>
            <w:shd w:fill="FFFFFF"/>
          </w:tcPr>
          <w:p>
            <w:pPr>
              <w:pStyle w:val="TableText"/>
            </w:pPr>
            <w:r>
              <w:rPr>
                <w:rFonts w:ascii="Consolas" w:hAnsi="Consolas" w:eastAsia="Consolas" w:cs="Consolas"/>
                <w:sz w:val="18"/>
                <w:noProof/>
              </w:rPr>
              <w:t>limit_g,</w:t>
              <w:br/>
              <w:t>near_limit_fraction</w:t>
            </w:r>
          </w:p>
        </w:tc>
        <w:tc>
          <w:tcPr>
            <w:tcW w:type="dxa" w:w="1440"/>
            <w:vAlign w:val="center"/>
            <w:shd w:fill="FFFFFF"/>
          </w:tcPr>
          <w:p>
            <w:pPr>
              <w:pStyle w:val="TableText"/>
              <w:jc w:val="center"/>
            </w:pPr>
            <w:r>
              <w:t>numeric</w:t>
            </w:r>
          </w:p>
        </w:tc>
        <w:tc>
          <w:tcPr>
            <w:tcW w:type="dxa" w:w="5544"/>
            <w:vAlign w:val="center"/>
            <w:shd w:fill="FFFFFF"/>
          </w:tcPr>
          <w:p>
            <w:pPr>
              <w:pStyle w:val="TableText"/>
            </w:pPr>
            <w:r>
              <w:t>Per-axis limit = full_scale_range_g/2; near-limit fraction = 0.98. Invalid/unknown range gives NA limit.</w:t>
            </w:r>
          </w:p>
        </w:tc>
      </w:tr>
      <w:tr>
        <w:trPr>
          <w:cantSplit/>
        </w:trPr>
        <w:tc>
          <w:tcPr>
            <w:tcW w:type="dxa" w:w="2952"/>
            <w:vAlign w:val="center"/>
            <w:shd w:fill="F7F8FA"/>
          </w:tcPr>
          <w:p>
            <w:pPr>
              <w:pStyle w:val="TableText"/>
            </w:pPr>
            <w:r>
              <w:rPr>
                <w:rFonts w:ascii="Consolas" w:hAnsi="Consolas" w:eastAsia="Consolas" w:cs="Consolas"/>
                <w:sz w:val="18"/>
                <w:noProof/>
              </w:rPr>
              <w:t>near_limit_n, finite_axis_n</w:t>
            </w:r>
          </w:p>
        </w:tc>
        <w:tc>
          <w:tcPr>
            <w:tcW w:type="dxa" w:w="1440"/>
            <w:vAlign w:val="center"/>
            <w:shd w:fill="F7F8FA"/>
          </w:tcPr>
          <w:p>
            <w:pPr>
              <w:pStyle w:val="TableText"/>
              <w:jc w:val="center"/>
            </w:pPr>
            <w:r>
              <w:t>numeric</w:t>
            </w:r>
          </w:p>
        </w:tc>
        <w:tc>
          <w:tcPr>
            <w:tcW w:type="dxa" w:w="5544"/>
            <w:vAlign w:val="center"/>
            <w:shd w:fill="F7F8FA"/>
          </w:tcPr>
          <w:p>
            <w:pPr>
              <w:pStyle w:val="TableText"/>
            </w:pPr>
            <w:r>
              <w:t>Pooled count of finite axis values with |axis| ≥ 0.98 × limit_g, and total finite X/Y/Z values.</w:t>
            </w:r>
          </w:p>
        </w:tc>
      </w:tr>
      <w:tr>
        <w:trPr>
          <w:cantSplit/>
        </w:trPr>
        <w:tc>
          <w:tcPr>
            <w:tcW w:type="dxa" w:w="2952"/>
            <w:vAlign w:val="center"/>
            <w:shd w:fill="FFFFFF"/>
          </w:tcPr>
          <w:p>
            <w:pPr>
              <w:pStyle w:val="TableText"/>
            </w:pPr>
            <w:r>
              <w:rPr>
                <w:rFonts w:ascii="Consolas" w:hAnsi="Consolas" w:eastAsia="Consolas" w:cs="Consolas"/>
                <w:sz w:val="18"/>
                <w:noProof/>
              </w:rPr>
              <w:t>near_limit_pct</w:t>
            </w:r>
          </w:p>
        </w:tc>
        <w:tc>
          <w:tcPr>
            <w:tcW w:type="dxa" w:w="1440"/>
            <w:vAlign w:val="center"/>
            <w:shd w:fill="FFFFFF"/>
          </w:tcPr>
          <w:p>
            <w:pPr>
              <w:pStyle w:val="TableText"/>
              <w:jc w:val="center"/>
            </w:pPr>
            <w:r>
              <w:t>numeric</w:t>
            </w:r>
          </w:p>
        </w:tc>
        <w:tc>
          <w:tcPr>
            <w:tcW w:type="dxa" w:w="5544"/>
            <w:vAlign w:val="center"/>
            <w:shd w:fill="FFFFFF"/>
          </w:tcPr>
          <w:p>
            <w:pPr>
              <w:pStyle w:val="TableText"/>
            </w:pPr>
            <w:r>
              <w:t>100 × near_limit_n/finite_axis_n; NA when range is unknown or no finite axes exist.</w:t>
            </w:r>
          </w:p>
        </w:tc>
      </w:tr>
    </w:tbl>
    <w:p>
      <w:pPr>
        <w:pStyle w:val="TableGap"/>
        <w:keepNext w:val="0"/>
      </w:pPr>
    </w:p>
    <w:p>
      <w:pPr>
        <w:pStyle w:val="Heading2"/>
      </w:pPr>
      <w:r>
        <w:t>3.1 Sequence checks and scope</w:t>
      </w:r>
    </w:p>
    <w:p>
      <w:r>
        <w:t>A sequence requires at least two adjacent qualifying samples with finite timestamps, finite axes and a positive intervening time step. No minimum-duration run, gap-threshold count or saturation-duration summary is returned. Near-limit observations do not establish clipping or its cause. External subsetting can leave stale diagnostics; package static/dynamic clipping recomputes QC, while filtering/calibration invalidates it.</w:t>
      </w:r>
    </w:p>
    <w:p>
      <w:pPr>
        <w:pStyle w:val="Heading1"/>
        <w:pageBreakBefore/>
      </w:pPr>
      <w:r>
        <w:t>4 Optional assessment records</w:t>
      </w:r>
    </w:p>
    <w:p>
      <w:r>
        <w:t xml:space="preserve">Static and dynamic records are optional pipeline attachments. </w:t>
      </w:r>
      <w:r>
        <w:rPr>
          <w:rFonts w:ascii="Consolas" w:hAnsi="Consolas" w:eastAsia="Consolas" w:cs="Consolas"/>
          <w:sz w:val="20"/>
          <w:noProof/>
        </w:rPr>
        <w:t>static_metrology_from_tbl</w:t>
      </w:r>
      <w:r>
        <w:t xml:space="preserve">, </w:t>
      </w:r>
      <w:r>
        <w:rPr>
          <w:rFonts w:ascii="Consolas" w:hAnsi="Consolas" w:eastAsia="Consolas" w:cs="Consolas"/>
          <w:sz w:val="20"/>
          <w:noProof/>
        </w:rPr>
        <w:t>static_noise_summary_from_tbl</w:t>
      </w:r>
      <w:r>
        <w:t xml:space="preserve"> and </w:t>
      </w:r>
      <w:r>
        <w:rPr>
          <w:rFonts w:ascii="Consolas" w:hAnsi="Consolas" w:eastAsia="Consolas" w:cs="Consolas"/>
          <w:sz w:val="20"/>
          <w:noProof/>
        </w:rPr>
        <w:t>dynamic_metrology_report</w:t>
      </w:r>
      <w:r>
        <w:t xml:space="preserve"> default to </w:t>
      </w:r>
      <w:r>
        <w:rPr>
          <w:rFonts w:ascii="Consolas" w:hAnsi="Consolas" w:eastAsia="Consolas" w:cs="Consolas"/>
          <w:sz w:val="20"/>
          <w:noProof/>
        </w:rPr>
        <w:t>attach_report</w:t>
      </w:r>
      <w:r>
        <w:t xml:space="preserve"> = TRUE; FALSE adds no record. Assessments append to </w:t>
      </w:r>
      <w:r>
        <w:rPr>
          <w:rFonts w:ascii="Consolas" w:hAnsi="Consolas" w:eastAsia="Consolas" w:cs="Consolas"/>
          <w:sz w:val="20"/>
          <w:noProof/>
        </w:rPr>
        <w:t>meta$processing$reports$static</w:t>
      </w:r>
      <w:r>
        <w:t xml:space="preserve"> or $dynamic, each a list of records. Capture the returned data: inputs are not changed in place. Assessment </w:t>
      </w:r>
      <w:r>
        <w:rPr>
          <w:rFonts w:ascii="Consolas" w:hAnsi="Consolas" w:eastAsia="Consolas" w:cs="Consolas"/>
          <w:sz w:val="20"/>
          <w:noProof/>
        </w:rPr>
        <w:t>schema_version</w:t>
      </w:r>
      <w:r>
        <w:t xml:space="preserve"> = "1" versions the report structure independently of this 0.1.0 data contract.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952"/>
        <w:gridCol w:w="1440"/>
        <w:gridCol w:w="5544"/>
      </w:tblGrid>
      <w:tr>
        <w:trPr>
          <w:cantSplit/>
          <w:tblHeader/>
        </w:trPr>
        <w:tc>
          <w:tcPr>
            <w:tcW w:type="dxa" w:w="2952"/>
            <w:vAlign w:val="center"/>
            <w:shd w:fill="E9EDF1"/>
          </w:tcPr>
          <w:p>
            <w:pPr>
              <w:pStyle w:val="TableHeader"/>
            </w:pPr>
            <w:r>
              <w:t>Field</w:t>
            </w:r>
          </w:p>
        </w:tc>
        <w:tc>
          <w:tcPr>
            <w:tcW w:type="dxa" w:w="1440"/>
            <w:vAlign w:val="center"/>
            <w:shd w:fill="E9EDF1"/>
          </w:tcPr>
          <w:p>
            <w:pPr>
              <w:pStyle w:val="TableHeader"/>
              <w:jc w:val="center"/>
            </w:pPr>
            <w:r>
              <w:t>Type</w:t>
            </w:r>
          </w:p>
        </w:tc>
        <w:tc>
          <w:tcPr>
            <w:tcW w:type="dxa" w:w="5544"/>
            <w:vAlign w:val="center"/>
            <w:shd w:fill="E9EDF1"/>
          </w:tcPr>
          <w:p>
            <w:pPr>
              <w:pStyle w:val="TableHeader"/>
            </w:pPr>
            <w:r>
              <w:t>Description</w:t>
            </w:r>
          </w:p>
        </w:tc>
      </w:tr>
      <w:tr>
        <w:trPr>
          <w:cantSplit/>
        </w:trPr>
        <w:tc>
          <w:tcPr>
            <w:tcW w:type="dxa" w:w="2952"/>
            <w:vAlign w:val="center"/>
            <w:shd w:fill="FFFFFF"/>
          </w:tcPr>
          <w:p>
            <w:pPr>
              <w:pStyle w:val="TableText"/>
            </w:pPr>
            <w:r>
              <w:rPr>
                <w:rFonts w:ascii="Consolas" w:hAnsi="Consolas" w:eastAsia="Consolas" w:cs="Consolas"/>
                <w:sz w:val="18"/>
                <w:noProof/>
              </w:rPr>
              <w:t>schema_version, type,</w:t>
              <w:br/>
              <w:t>function_name</w:t>
            </w:r>
          </w:p>
        </w:tc>
        <w:tc>
          <w:tcPr>
            <w:tcW w:type="dxa" w:w="1440"/>
            <w:vAlign w:val="center"/>
            <w:shd w:fill="FFFFFF"/>
          </w:tcPr>
          <w:p>
            <w:pPr>
              <w:pStyle w:val="TableText"/>
              <w:jc w:val="center"/>
            </w:pPr>
            <w:r>
              <w:t>character</w:t>
            </w:r>
          </w:p>
        </w:tc>
        <w:tc>
          <w:tcPr>
            <w:tcW w:type="dxa" w:w="5544"/>
            <w:vAlign w:val="center"/>
            <w:shd w:fill="FFFFFF"/>
          </w:tcPr>
          <w:p>
            <w:pPr>
              <w:pStyle w:val="TableText"/>
            </w:pPr>
            <w:r>
              <w:t>Record schema version 1; static or dynamic; generating function.</w:t>
            </w:r>
          </w:p>
        </w:tc>
      </w:tr>
      <w:tr>
        <w:trPr>
          <w:cantSplit/>
        </w:trPr>
        <w:tc>
          <w:tcPr>
            <w:tcW w:type="dxa" w:w="2952"/>
            <w:vAlign w:val="center"/>
            <w:shd w:fill="F7F8FA"/>
          </w:tcPr>
          <w:p>
            <w:pPr>
              <w:pStyle w:val="TableText"/>
            </w:pPr>
            <w:r>
              <w:rPr>
                <w:rFonts w:ascii="Consolas" w:hAnsi="Consolas" w:eastAsia="Consolas" w:cs="Consolas"/>
                <w:sz w:val="18"/>
                <w:noProof/>
              </w:rPr>
              <w:t>created_utc, software</w:t>
            </w:r>
          </w:p>
        </w:tc>
        <w:tc>
          <w:tcPr>
            <w:tcW w:type="dxa" w:w="1440"/>
            <w:vAlign w:val="center"/>
            <w:shd w:fill="F7F8FA"/>
          </w:tcPr>
          <w:p>
            <w:pPr>
              <w:pStyle w:val="TableText"/>
              <w:jc w:val="center"/>
            </w:pPr>
            <w:r>
              <w:t>POSIXct, list</w:t>
            </w:r>
          </w:p>
        </w:tc>
        <w:tc>
          <w:tcPr>
            <w:tcW w:type="dxa" w:w="5544"/>
            <w:vAlign w:val="center"/>
            <w:shd w:fill="F7F8FA"/>
          </w:tcPr>
          <w:p>
            <w:pPr>
              <w:pStyle w:val="TableText"/>
            </w:pPr>
            <w:r>
              <w:t>Assessment creation time in UTC; package and R versions.</w:t>
            </w:r>
          </w:p>
        </w:tc>
      </w:tr>
      <w:tr>
        <w:trPr>
          <w:cantSplit/>
        </w:trPr>
        <w:tc>
          <w:tcPr>
            <w:tcW w:type="dxa" w:w="2952"/>
            <w:vAlign w:val="center"/>
            <w:shd w:fill="FFFFFF"/>
          </w:tcPr>
          <w:p>
            <w:pPr>
              <w:pStyle w:val="TableText"/>
            </w:pPr>
            <w:r>
              <w:rPr>
                <w:rFonts w:ascii="Consolas" w:hAnsi="Consolas" w:eastAsia="Consolas" w:cs="Consolas"/>
                <w:sz w:val="18"/>
                <w:noProof/>
              </w:rPr>
              <w:t>status</w:t>
            </w:r>
          </w:p>
        </w:tc>
        <w:tc>
          <w:tcPr>
            <w:tcW w:type="dxa" w:w="1440"/>
            <w:vAlign w:val="center"/>
            <w:shd w:fill="FFFFFF"/>
          </w:tcPr>
          <w:p>
            <w:pPr>
              <w:pStyle w:val="TableText"/>
              <w:jc w:val="center"/>
            </w:pPr>
            <w:r>
              <w:t>character</w:t>
            </w:r>
          </w:p>
        </w:tc>
        <w:tc>
          <w:tcPr>
            <w:tcW w:type="dxa" w:w="5544"/>
            <w:vAlign w:val="center"/>
            <w:shd w:fill="FFFFFF"/>
          </w:tcPr>
          <w:p>
            <w:pPr>
              <w:pStyle w:val="TableText"/>
            </w:pPr>
            <w:r>
              <w:t>current for the assessed source state and selection; historical after package signal/selection changes.</w:t>
            </w:r>
          </w:p>
        </w:tc>
      </w:tr>
      <w:tr>
        <w:trPr>
          <w:cantSplit/>
        </w:trPr>
        <w:tc>
          <w:tcPr>
            <w:tcW w:type="dxa" w:w="2952"/>
            <w:vAlign w:val="center"/>
            <w:shd w:fill="F7F8FA"/>
          </w:tcPr>
          <w:p>
            <w:pPr>
              <w:pStyle w:val="TableText"/>
            </w:pPr>
            <w:r>
              <w:rPr>
                <w:rFonts w:ascii="Consolas" w:hAnsi="Consolas" w:eastAsia="Consolas" w:cs="Consolas"/>
                <w:sz w:val="18"/>
                <w:noProof/>
              </w:rPr>
              <w:t>source, selection</w:t>
            </w:r>
          </w:p>
        </w:tc>
        <w:tc>
          <w:tcPr>
            <w:tcW w:type="dxa" w:w="1440"/>
            <w:vAlign w:val="center"/>
            <w:shd w:fill="F7F8FA"/>
          </w:tcPr>
          <w:p>
            <w:pPr>
              <w:pStyle w:val="TableText"/>
              <w:jc w:val="center"/>
            </w:pPr>
            <w:r>
              <w:t>list</w:t>
            </w:r>
          </w:p>
        </w:tc>
        <w:tc>
          <w:tcPr>
            <w:tcW w:type="dxa" w:w="5544"/>
            <w:vAlign w:val="center"/>
            <w:shd w:fill="F7F8FA"/>
          </w:tcPr>
          <w:p>
            <w:pPr>
              <w:pStyle w:val="TableText"/>
            </w:pPr>
            <w:r>
              <w:t>File/acquisition/processing provenance and assessed window/stage bounds and sample counts.</w:t>
            </w:r>
          </w:p>
        </w:tc>
      </w:tr>
      <w:tr>
        <w:trPr>
          <w:cantSplit/>
        </w:trPr>
        <w:tc>
          <w:tcPr>
            <w:tcW w:type="dxa" w:w="2952"/>
            <w:vAlign w:val="center"/>
            <w:shd w:fill="FFFFFF"/>
          </w:tcPr>
          <w:p>
            <w:pPr>
              <w:pStyle w:val="TableText"/>
            </w:pPr>
            <w:r>
              <w:rPr>
                <w:rFonts w:ascii="Consolas" w:hAnsi="Consolas" w:eastAsia="Consolas" w:cs="Consolas"/>
                <w:sz w:val="18"/>
                <w:noProof/>
              </w:rPr>
              <w:t>settings, results,</w:t>
              <w:br/>
              <w:t>diagnostics</w:t>
            </w:r>
          </w:p>
        </w:tc>
        <w:tc>
          <w:tcPr>
            <w:tcW w:type="dxa" w:w="1440"/>
            <w:vAlign w:val="center"/>
            <w:shd w:fill="FFFFFF"/>
          </w:tcPr>
          <w:p>
            <w:pPr>
              <w:pStyle w:val="TableText"/>
              <w:jc w:val="center"/>
            </w:pPr>
            <w:r>
              <w:t>list</w:t>
            </w:r>
          </w:p>
        </w:tc>
        <w:tc>
          <w:tcPr>
            <w:tcW w:type="dxa" w:w="5544"/>
            <w:vAlign w:val="center"/>
            <w:shd w:fill="FFFFFF"/>
          </w:tcPr>
          <w:p>
            <w:pPr>
              <w:pStyle w:val="TableText"/>
            </w:pPr>
            <w:r>
              <w:t>Calculation settings, numeric result tables and assessed-selection QC. Full static reports retain summary, Allan and one_hz tables; noise-only reports retain summary; dynamic reports retain stages and overall.</w:t>
            </w:r>
          </w:p>
        </w:tc>
      </w:tr>
      <w:tr>
        <w:trPr>
          <w:cantSplit/>
        </w:trPr>
        <w:tc>
          <w:tcPr>
            <w:tcW w:type="dxa" w:w="2952"/>
            <w:vAlign w:val="center"/>
            <w:shd w:fill="F7F8FA"/>
          </w:tcPr>
          <w:p>
            <w:pPr>
              <w:pStyle w:val="TableText"/>
            </w:pPr>
            <w:r>
              <w:rPr>
                <w:rFonts w:ascii="Consolas" w:hAnsi="Consolas" w:eastAsia="Consolas" w:cs="Consolas"/>
                <w:sz w:val="18"/>
                <w:noProof/>
              </w:rPr>
              <w:t>reference</w:t>
            </w:r>
          </w:p>
        </w:tc>
        <w:tc>
          <w:tcPr>
            <w:tcW w:type="dxa" w:w="1440"/>
            <w:vAlign w:val="center"/>
            <w:shd w:fill="F7F8FA"/>
          </w:tcPr>
          <w:p>
            <w:pPr>
              <w:pStyle w:val="TableText"/>
              <w:jc w:val="center"/>
            </w:pPr>
            <w:r>
              <w:t>list or NULL</w:t>
            </w:r>
          </w:p>
        </w:tc>
        <w:tc>
          <w:tcPr>
            <w:tcW w:type="dxa" w:w="5544"/>
            <w:vAlign w:val="center"/>
            <w:shd w:fill="F7F8FA"/>
          </w:tcPr>
          <w:p>
            <w:pPr>
              <w:pStyle w:val="TableText"/>
            </w:pPr>
            <w:r>
              <w:t>Dynamic reference provenance and assessed selections; NULL for static reports.</w:t>
            </w:r>
          </w:p>
        </w:tc>
      </w:tr>
      <w:tr>
        <w:trPr>
          <w:cantSplit/>
        </w:trPr>
        <w:tc>
          <w:tcPr>
            <w:tcW w:type="dxa" w:w="2952"/>
            <w:vAlign w:val="center"/>
            <w:shd w:fill="FFFFFF"/>
          </w:tcPr>
          <w:p>
            <w:pPr>
              <w:pStyle w:val="TableText"/>
            </w:pPr>
            <w:r>
              <w:rPr>
                <w:rFonts w:ascii="Consolas" w:hAnsi="Consolas" w:eastAsia="Consolas" w:cs="Consolas"/>
                <w:sz w:val="18"/>
                <w:noProof/>
              </w:rPr>
              <w:t>invalidated_by</w:t>
            </w:r>
          </w:p>
        </w:tc>
        <w:tc>
          <w:tcPr>
            <w:tcW w:type="dxa" w:w="1440"/>
            <w:vAlign w:val="center"/>
            <w:shd w:fill="FFFFFF"/>
          </w:tcPr>
          <w:p>
            <w:pPr>
              <w:pStyle w:val="TableText"/>
              <w:jc w:val="center"/>
            </w:pPr>
            <w:r>
              <w:t>character vector</w:t>
            </w:r>
          </w:p>
        </w:tc>
        <w:tc>
          <w:tcPr>
            <w:tcW w:type="dxa" w:w="5544"/>
            <w:vAlign w:val="center"/>
            <w:shd w:fill="FFFFFF"/>
          </w:tcPr>
          <w:p>
            <w:pPr>
              <w:pStyle w:val="TableText"/>
            </w:pPr>
            <w:r>
              <w:t>Present after invalidation: selection_changed or signal_or_selection_changed. Records remain as provenance.</w:t>
            </w:r>
          </w:p>
        </w:tc>
      </w:tr>
    </w:tbl>
    <w:p>
      <w:pPr>
        <w:pStyle w:val="TableGap"/>
        <w:keepNext w:val="0"/>
      </w:pPr>
    </w:p>
    <w:p>
      <w:r>
        <w:t xml:space="preserve">Static results return the complete input table as data and the assessed window as </w:t>
      </w:r>
      <w:r>
        <w:rPr>
          <w:rFonts w:ascii="Consolas" w:hAnsi="Consolas" w:eastAsia="Consolas" w:cs="Consolas"/>
          <w:sz w:val="20"/>
          <w:noProof/>
        </w:rPr>
        <w:t>clipped_data</w:t>
      </w:r>
      <w:r>
        <w:t xml:space="preserve">; both carry the record. Dynamic results return data (the full test clip, otherwise its data table or concatenated matched stages) and the enriched </w:t>
      </w:r>
      <w:r>
        <w:rPr>
          <w:rFonts w:ascii="Consolas" w:hAnsi="Consolas" w:eastAsia="Consolas" w:cs="Consolas"/>
          <w:sz w:val="20"/>
          <w:noProof/>
        </w:rPr>
        <w:t>test_clips</w:t>
      </w:r>
      <w:r>
        <w:t xml:space="preserve"> bundle. Bundle metadata remain synchronised. Numerical calculations are unchanged by attachment.</w:t>
      </w:r>
    </w:p>
    <w:p>
      <w:r>
        <w:t>Records exclude plots, raw signal copies and recursive parent metadata. Plots remain separate function outputs. Package clipping marks inherited records historical; filtering/calibration does likewise. External edits may leave stale records. A record's scope is its explicit assessed selection, not every sample in the retained signal.</w:t>
      </w:r>
    </w:p>
    <w:p>
      <w:pPr>
        <w:pStyle w:val="Heading1"/>
        <w:pageBreakBefore/>
      </w:pPr>
      <w:r>
        <w:t>5 Parser implementation notes</w:t>
      </w:r>
    </w:p>
    <w:p>
      <w:r>
        <w:t xml:space="preserve">GENEActiv (.bin): parsed with GENEAread. </w:t>
      </w:r>
      <w:r>
        <w:rPr>
          <w:rFonts w:ascii="Consolas" w:hAnsi="Consolas" w:eastAsia="Consolas" w:cs="Consolas"/>
          <w:sz w:val="20"/>
          <w:noProof/>
        </w:rPr>
        <w:t>full_scale_range_g</w:t>
      </w:r>
      <w:r>
        <w:t xml:space="preserve"> may be inferred from </w:t>
      </w:r>
      <w:r>
        <w:rPr>
          <w:rFonts w:ascii="Consolas" w:hAnsi="Consolas" w:eastAsia="Consolas" w:cs="Consolas"/>
          <w:sz w:val="20"/>
          <w:noProof/>
        </w:rPr>
        <w:t>Measurement_Range</w:t>
      </w:r>
      <w:r>
        <w:t xml:space="preserve"> if present, or overridden by user.</w:t>
      </w:r>
    </w:p>
    <w:p>
      <w:r>
        <w:t xml:space="preserve">SENS (.bin): fixed-record binary with </w:t>
      </w:r>
      <w:r>
        <w:rPr>
          <w:rFonts w:ascii="Consolas" w:hAnsi="Consolas" w:eastAsia="Consolas" w:cs="Consolas"/>
          <w:sz w:val="20"/>
          <w:noProof/>
        </w:rPr>
        <w:t>scale_g_per_lsb</w:t>
      </w:r>
      <w:r>
        <w:t xml:space="preserve"> (default 0.0078125 g per LSB). No header; </w:t>
      </w:r>
      <w:r>
        <w:rPr>
          <w:rFonts w:ascii="Consolas" w:hAnsi="Consolas" w:eastAsia="Consolas" w:cs="Consolas"/>
          <w:sz w:val="20"/>
          <w:noProof/>
        </w:rPr>
        <w:t>full_scale_range_g</w:t>
      </w:r>
      <w:r>
        <w:t xml:space="preserve"> is user-supplied when required.</w:t>
      </w:r>
    </w:p>
    <w:p>
      <w:r>
        <w:t>Axivity (.cwa): built-in fast decoder for supported layouts, with GGIRread fallback. AX3 CSV exports are also supported.</w:t>
      </w:r>
    </w:p>
    <w:p>
      <w:r>
        <w:t>ActiGraph (.gt3x): parsed with read.gt3x; native precision is the default, with an explicit legacy three-decimal mode. Supply measurement range when absent and needed for diagnostics.</w:t>
      </w:r>
    </w:p>
    <w:p>
      <w:r>
        <w:t>ActiGraph LEAP: direct AGSD decoding applies stored coefficients and retains nominal packet-relative timestamps and gaps; validated layouts are documented in the package. CSV exports are also supported. HBK G-Link CSV is supported for reference recordings.</w:t>
      </w:r>
    </w:p>
    <w:p>
      <w:pPr>
        <w:pStyle w:val="Heading1"/>
      </w:pPr>
      <w:r>
        <w:t>6 Related documentation</w:t>
      </w:r>
    </w:p>
    <w:p>
      <w:r>
        <w:t>The help topics help("metronautica-tibble") and help("common-data-format") describe this contract.</w:t>
      </w:r>
    </w:p>
    <w:sectPr w:rsidR="00FC693F" w:rsidRPr="0006063C" w:rsidSect="00034616">
      <w:headerReference w:type="default" r:id="rId9"/>
      <w:footerReference w:type="default" r:id="rId10"/>
      <w:pgSz w:w="12240" w:h="15840"/>
      <w:pgMar w:top="1123" w:right="1152" w:bottom="1123"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Text"/>
      <w:tabs>
        <w:tab w:pos="9936" w:val="right"/>
      </w:tabs>
    </w:pPr>
    <w:r>
      <w:t>Metronautica · 0.1.0</w:t>
      <w:tab/>
    </w:r>
    <w:r>
      <w:fldChar w:fldCharType="begin"/>
      <w:instrText xml:space="preserve"> PAGE </w:instrText>
      <w:fldChar w:fldCharType="end"/>
    </w:r>
    <w:r>
      <w:t xml:space="preserve"> /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Text"/>
      <w:tabs>
        <w:tab w:pos="9936" w:val="right"/>
      </w:tabs>
    </w:pPr>
    <w:r>
      <w:t>METRONAUTICA TIBBLE</w:t>
      <w:tab/>
      <w:t>SPECIFICATION 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before="0" w:after="140" w:line="264" w:lineRule="auto"/>
    </w:pPr>
    <w:rPr>
      <w:rFonts w:ascii="Calibri" w:hAnsi="Calibri" w:eastAsia="Calibri" w:cs="Calibri"/>
      <w:b w:val="0"/>
      <w:i w:val="0"/>
      <w:caps w:val="0"/>
      <w:smallCaps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line="264" w:lineRule="auto"/>
      <w:outlineLvl w:val="0"/>
    </w:pPr>
    <w:rPr>
      <w:rFonts w:ascii="Calibri" w:hAnsi="Calibri" w:eastAsia="Calibri" w:cs="Calibri"/>
      <w:b/>
      <w:bCs/>
      <w:i w:val="0"/>
      <w:caps w:val="0"/>
      <w:smallCaps w:val="0"/>
      <w:color w:val="000000"/>
      <w:sz w:val="30"/>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00" w:line="264" w:lineRule="auto"/>
      <w:outlineLvl w:val="1"/>
    </w:pPr>
    <w:rPr>
      <w:rFonts w:ascii="Calibri" w:hAnsi="Calibri" w:eastAsia="Calibri" w:cs="Calibri"/>
      <w:b/>
      <w:bCs/>
      <w:i w:val="0"/>
      <w:caps w:val="0"/>
      <w:smallCaps w:val="0"/>
      <w:color w:val="000000"/>
      <w:sz w:val="23"/>
      <w:szCs w:val="26"/>
      <w:u w:val="none"/>
    </w:rPr>
  </w:style>
  <w:style w:type="paragraph" w:styleId="Heading3">
    <w:name w:val="heading 3"/>
    <w:basedOn w:val="Normal"/>
    <w:next w:val="Normal"/>
    <w:link w:val="Heading3Char"/>
    <w:uiPriority w:val="9"/>
    <w:unhideWhenUsed/>
    <w:qFormat/>
    <w:rsid w:val="00FC693F"/>
    <w:pPr>
      <w:keepNext/>
      <w:keepLines/>
      <w:widowControl/>
      <w:spacing w:before="180" w:after="80" w:line="264" w:lineRule="auto"/>
      <w:outlineLvl w:val="2"/>
    </w:pPr>
    <w:rPr>
      <w:rFonts w:ascii="Calibri" w:hAnsi="Calibri" w:eastAsia="Calibri" w:cs="Calibri"/>
      <w:b/>
      <w:bCs/>
      <w:i w:val="0"/>
      <w:caps w:val="0"/>
      <w:smallCaps w:val="0"/>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Calibri" w:hAnsi="Calibri" w:eastAsia="Calibri" w:cs="Calibri"/>
      <w:b/>
      <w:i w:val="0"/>
      <w:caps w:val="0"/>
      <w:smallCaps w:val="0"/>
      <w:color w:val="000000"/>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Calibri" w:hAnsi="Calibri" w:eastAsia="Calibri" w:cs="Calibri"/>
      <w:b w:val="0"/>
      <w:i w:val="0"/>
      <w:iCs/>
      <w:caps w:val="0"/>
      <w:smallCaps w:val="0"/>
      <w:color w:val="000000"/>
      <w:sz w:val="23"/>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ion">
    <w:name w:val="Version"/>
    <w:pPr>
      <w:widowControl/>
      <w:spacing w:before="0" w:after="360" w:line="264" w:lineRule="auto"/>
    </w:pPr>
    <w:rPr>
      <w:rFonts w:ascii="Calibri" w:hAnsi="Calibri" w:eastAsia="Calibri" w:cs="Calibri"/>
      <w:b w:val="0"/>
      <w:i w:val="0"/>
      <w:caps w:val="0"/>
      <w:smallCaps w:val="0"/>
      <w:color w:val="000000"/>
      <w:sz w:val="19"/>
      <w:u w:val="none"/>
    </w:rPr>
  </w:style>
  <w:style w:type="paragraph" w:customStyle="1" w:styleId="TableHeader">
    <w:name w:val="Table Header"/>
    <w:pPr>
      <w:widowControl/>
      <w:spacing w:before="0" w:after="0" w:line="264" w:lineRule="auto"/>
    </w:pPr>
    <w:rPr>
      <w:rFonts w:ascii="Calibri" w:hAnsi="Calibri" w:eastAsia="Calibri" w:cs="Calibri"/>
      <w:b/>
      <w:i w:val="0"/>
      <w:caps w:val="0"/>
      <w:smallCaps w:val="0"/>
      <w:color w:val="000000"/>
      <w:sz w:val="19"/>
      <w:u w:val="none"/>
    </w:rPr>
  </w:style>
  <w:style w:type="paragraph" w:customStyle="1" w:styleId="TableText">
    <w:name w:val="Table Text"/>
    <w:pPr>
      <w:widowControl/>
      <w:spacing w:before="0" w:after="0" w:line="254" w:lineRule="auto"/>
    </w:pPr>
    <w:rPr>
      <w:rFonts w:ascii="Calibri" w:hAnsi="Calibri" w:eastAsia="Calibri" w:cs="Calibri"/>
      <w:b w:val="0"/>
      <w:i w:val="0"/>
      <w:caps w:val="0"/>
      <w:smallCaps w:val="0"/>
      <w:color w:val="000000"/>
      <w:sz w:val="19"/>
      <w:u w:val="none"/>
    </w:rPr>
  </w:style>
  <w:style w:type="paragraph" w:customStyle="1" w:styleId="TableGap">
    <w:name w:val="Table Gap"/>
    <w:pPr>
      <w:widowControl/>
      <w:spacing w:before="0" w:after="80" w:line="264" w:lineRule="auto"/>
    </w:pPr>
    <w:rPr>
      <w:rFonts w:ascii="Calibri" w:hAnsi="Calibri" w:eastAsia="Calibri" w:cs="Calibri"/>
      <w:b w:val="0"/>
      <w:i w:val="0"/>
      <w:caps w:val="0"/>
      <w:smallCaps w:val="0"/>
      <w:color w:val="000000"/>
      <w:sz w:val="4"/>
      <w:u w:val="none"/>
    </w:rPr>
  </w:style>
  <w:style w:type="paragraph" w:customStyle="1" w:styleId="CodeBlock">
    <w:name w:val="Code Block"/>
    <w:pPr>
      <w:keepLines/>
      <w:widowControl/>
      <w:spacing w:before="140" w:after="220" w:line="283" w:lineRule="auto"/>
      <w:ind w:left="173" w:right="173"/>
      <w:shd w:fill="F3F5F7"/>
    </w:pPr>
    <w:rPr>
      <w:rFonts w:ascii="Consolas" w:hAnsi="Consolas" w:eastAsia="Consolas" w:cs="Consolas"/>
      <w:b w:val="0"/>
      <w:i w:val="0"/>
      <w:caps w:val="0"/>
      <w:smallCaps w:val="0"/>
      <w:color w:val="000000"/>
      <w:sz w:val="20"/>
      <w:u w:val="none"/>
    </w:rPr>
  </w:style>
  <w:style w:type="paragraph" w:customStyle="1" w:styleId="RunningText">
    <w:name w:val="Running Text"/>
    <w:pPr>
      <w:widowControl/>
      <w:spacing w:before="0" w:after="0" w:line="264" w:lineRule="auto"/>
    </w:pPr>
    <w:rPr>
      <w:rFonts w:ascii="Calibri" w:hAnsi="Calibri" w:eastAsia="Calibri" w:cs="Calibri"/>
      <w:b w:val="0"/>
      <w:i w:val="0"/>
      <w:caps w:val="0"/>
      <w:smallCaps w:val="0"/>
      <w:color w:val="000000"/>
      <w:sz w:val="17"/>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Metronautica Tibble</dc:title>
  <dc:subject>Specification 0.1.0 with optional Metronautica pipeline fields</dc:subject>
  <dc:creator>Metronautica</dc:creator>
  <cp:keywords>acceleration, data contract, Metronautica Tibble</cp:keywords>
  <dc:description>generated by python-docx</dc:description>
  <cp:lastModifiedBy/>
  <cp:revision>1</cp:revision>
  <dcterms:created xsi:type="dcterms:W3CDTF">2013-12-23T23:15:00Z</dcterms:created>
  <dcterms:modified xsi:type="dcterms:W3CDTF">2013-12-23T23:15:00Z</dcterms:modified>
  <cp:category/>
</cp:coreProperties>
</file>