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2C53" w14:textId="77777777" w:rsidR="009D0BFA" w:rsidRPr="009D0BFA" w:rsidRDefault="009D0BFA" w:rsidP="009D0BFA">
      <w:pPr>
        <w:spacing w:line="257" w:lineRule="auto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Calibri" w:eastAsia="Calibri" w:hAnsi="Calibri" w:cs="Arial"/>
          <w:noProof/>
          <w:lang w:val="es-ES"/>
          <w14:ligatures w14:val="none"/>
        </w:rPr>
        <w:drawing>
          <wp:anchor distT="0" distB="0" distL="114300" distR="114300" simplePos="0" relativeHeight="251659264" behindDoc="0" locked="0" layoutInCell="1" allowOverlap="1" wp14:anchorId="352E75FA" wp14:editId="5270CA8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5391150" cy="1323975"/>
            <wp:effectExtent l="0" t="0" r="0" b="0"/>
            <wp:wrapSquare wrapText="bothSides"/>
            <wp:docPr id="1816927686" name="Picture 181692768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27686" name="Picture 1816927686" descr="Logoti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A54AD" w14:textId="77777777" w:rsidR="009D0BFA" w:rsidRPr="009D0BFA" w:rsidRDefault="009D0BFA" w:rsidP="009D0BF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</w:pPr>
      <w:r w:rsidRPr="009D0BFA">
        <w:rPr>
          <w:rFonts w:ascii="Calibri" w:eastAsia="Calibri" w:hAnsi="Calibri" w:cs="Calibri"/>
          <w:sz w:val="12"/>
          <w:szCs w:val="12"/>
          <w:lang w:val="es-ES"/>
          <w14:ligatures w14:val="none"/>
        </w:rPr>
        <w:t xml:space="preserve"> </w:t>
      </w:r>
    </w:p>
    <w:p w14:paraId="252F5999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Calibri" w:eastAsia="Calibri" w:hAnsi="Calibri" w:cs="Calibri"/>
          <w:lang w:val="es-ES"/>
          <w14:ligatures w14:val="none"/>
        </w:rPr>
        <w:t xml:space="preserve"> </w:t>
      </w: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ASIGNACIÓN:</w:t>
      </w:r>
    </w:p>
    <w:p w14:paraId="248D1A06" w14:textId="7924B7D5" w:rsidR="009D0BFA" w:rsidRPr="009D0BFA" w:rsidRDefault="00B322B3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Avance 2</w:t>
      </w:r>
    </w:p>
    <w:p w14:paraId="542C310B" w14:textId="77777777" w:rsidR="009D0BFA" w:rsidRPr="009D0BFA" w:rsidRDefault="009D0BFA" w:rsidP="00B322B3">
      <w:pPr>
        <w:spacing w:line="257" w:lineRule="auto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 </w:t>
      </w:r>
    </w:p>
    <w:p w14:paraId="3E625D2B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SEMANA DE LA ASIGNACIÓN:</w:t>
      </w:r>
    </w:p>
    <w:p w14:paraId="5E9D2338" w14:textId="6739B464" w:rsidR="009D0BFA" w:rsidRPr="009D0BFA" w:rsidRDefault="009D0BFA" w:rsidP="009D0BFA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SEMANA #</w:t>
      </w:r>
      <w:r w:rsidR="00B322B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5</w:t>
      </w:r>
    </w:p>
    <w:p w14:paraId="4D5D0B10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</w:p>
    <w:p w14:paraId="057E37FD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ASIGNATURA:</w:t>
      </w:r>
    </w:p>
    <w:p w14:paraId="563689D9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Desarrollo de Aplicaciones de Vanguardia</w:t>
      </w:r>
    </w:p>
    <w:p w14:paraId="055338BB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 </w:t>
      </w:r>
    </w:p>
    <w:p w14:paraId="64B40AD0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PROFESOR:</w:t>
      </w:r>
    </w:p>
    <w:p w14:paraId="6A0FC632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Ing. Elvin Osman Bobadilla</w:t>
      </w:r>
    </w:p>
    <w:p w14:paraId="7A3356EF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 </w:t>
      </w:r>
    </w:p>
    <w:p w14:paraId="1E9B08CF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ESTUDIANTES:</w:t>
      </w:r>
    </w:p>
    <w:p w14:paraId="3CADBBF3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Milton Rigoberto Arita Machado 62011196</w:t>
      </w:r>
    </w:p>
    <w:p w14:paraId="70102F71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SEDE:</w:t>
      </w:r>
    </w:p>
    <w:p w14:paraId="37F8FDE8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CEUTEC SEDE CENTRAL</w:t>
      </w:r>
    </w:p>
    <w:p w14:paraId="663190DC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LUGAR:</w:t>
      </w:r>
    </w:p>
    <w:p w14:paraId="168F3120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SAN PEDRO SULA, CORTÉS</w:t>
      </w:r>
    </w:p>
    <w:p w14:paraId="0E5C4D01" w14:textId="77777777" w:rsidR="009D0BFA" w:rsidRPr="009D0BFA" w:rsidRDefault="009D0BFA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FECHA:</w:t>
      </w:r>
    </w:p>
    <w:p w14:paraId="0602D192" w14:textId="6CD34E77" w:rsidR="009D0BFA" w:rsidRPr="009D0BFA" w:rsidRDefault="00651D4D" w:rsidP="009D0BFA">
      <w:pPr>
        <w:spacing w:line="257" w:lineRule="auto"/>
        <w:jc w:val="center"/>
        <w:rPr>
          <w:rFonts w:ascii="Calibri" w:eastAsia="Calibri" w:hAnsi="Calibri" w:cs="Arial"/>
          <w:lang w:val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12</w:t>
      </w:r>
      <w:r w:rsidR="009D0BFA"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 DE </w:t>
      </w:r>
      <w:r w:rsid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>FEBRERO</w:t>
      </w:r>
      <w:r w:rsidR="009D0BFA" w:rsidRPr="009D0BFA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  <w14:ligatures w14:val="none"/>
        </w:rPr>
        <w:t xml:space="preserve"> DEL 2024</w:t>
      </w:r>
    </w:p>
    <w:p w14:paraId="0ADBCBBD" w14:textId="5D2A542B" w:rsidR="00B70534" w:rsidRDefault="00B705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367F7E" w14:textId="05C9196B" w:rsidR="00B322B3" w:rsidRDefault="00EA1B74" w:rsidP="00EA1B74">
      <w:pPr>
        <w:spacing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Nombre Plataforma: </w:t>
      </w:r>
      <w:r w:rsidR="00B322B3" w:rsidRPr="00EA1B74">
        <w:rPr>
          <w:rFonts w:ascii="Arial" w:hAnsi="Arial" w:cs="Arial"/>
          <w:b/>
          <w:bCs/>
          <w:color w:val="FF0000"/>
          <w:sz w:val="24"/>
          <w:szCs w:val="24"/>
        </w:rPr>
        <w:t>GasoCA4</w:t>
      </w:r>
    </w:p>
    <w:p w14:paraId="6165C3C2" w14:textId="77777777" w:rsidR="00EA1B74" w:rsidRPr="009269B6" w:rsidRDefault="00EA1B74" w:rsidP="00EA1B7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216092" w14:textId="4CF4C9B9" w:rsidR="00B70534" w:rsidRDefault="00B322B3" w:rsidP="00B322B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322B3">
        <w:rPr>
          <w:rFonts w:ascii="Arial" w:hAnsi="Arial" w:cs="Arial"/>
          <w:b/>
          <w:bCs/>
          <w:sz w:val="24"/>
          <w:szCs w:val="24"/>
        </w:rPr>
        <w:t>Objetiv</w:t>
      </w:r>
      <w:r>
        <w:rPr>
          <w:rFonts w:ascii="Arial" w:hAnsi="Arial" w:cs="Arial"/>
          <w:b/>
          <w:bCs/>
          <w:sz w:val="24"/>
          <w:szCs w:val="24"/>
        </w:rPr>
        <w:t>o General</w:t>
      </w:r>
    </w:p>
    <w:p w14:paraId="76732E37" w14:textId="46EB92FD" w:rsidR="00B322B3" w:rsidRDefault="00B322B3" w:rsidP="00B32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2B3">
        <w:rPr>
          <w:rFonts w:ascii="Arial" w:hAnsi="Arial" w:cs="Arial"/>
          <w:sz w:val="24"/>
          <w:szCs w:val="24"/>
        </w:rPr>
        <w:t>Proporcionar a los conductores una plataforma donde puedan encontrar gasolineras cercanas a lo largo de su ruta, de esta manera facilitara la planificación de paradas. La plataforma se convertirá en una herramienta sin necesidad de realizar transacciones financieras directas.</w:t>
      </w:r>
    </w:p>
    <w:p w14:paraId="1B06AC98" w14:textId="00FD9059" w:rsidR="00B322B3" w:rsidRPr="00B322B3" w:rsidRDefault="00B322B3" w:rsidP="00B322B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322B3">
        <w:rPr>
          <w:rFonts w:ascii="Arial" w:hAnsi="Arial" w:cs="Arial"/>
          <w:b/>
          <w:bCs/>
          <w:sz w:val="24"/>
          <w:szCs w:val="24"/>
        </w:rPr>
        <w:t>Objetivos Específicos</w:t>
      </w:r>
    </w:p>
    <w:p w14:paraId="739EA127" w14:textId="3DE06C8A" w:rsidR="00B322B3" w:rsidRPr="00B322B3" w:rsidRDefault="00B322B3" w:rsidP="00B322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2B3">
        <w:rPr>
          <w:rFonts w:ascii="Arial" w:hAnsi="Arial" w:cs="Arial"/>
          <w:sz w:val="24"/>
          <w:szCs w:val="24"/>
        </w:rPr>
        <w:t>Implementar un sistema de geolocalización preciso que permita a los conductores encontrar de manera rápida y precisa las gasolineras cercanas a su ubicación actual y a lo largo de su ruta planificada.</w:t>
      </w:r>
    </w:p>
    <w:p w14:paraId="0452C7A5" w14:textId="2799445D" w:rsidR="00B322B3" w:rsidRDefault="00B322B3" w:rsidP="00B322B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2B3">
        <w:rPr>
          <w:rFonts w:ascii="Arial" w:hAnsi="Arial" w:cs="Arial"/>
          <w:sz w:val="24"/>
          <w:szCs w:val="24"/>
        </w:rPr>
        <w:t>Desarrollar una interfaz de usuario intuitiva y fácil de usar que proporcione información detallada sobre cada gasolinera, incluyendo precios de combustible, horarios de atención, servicios disponibles y comentarios de otros usuarios, con el fin de ayudar a los conductores a tomar decisiones informadas sobre dónde realizar sus paradas.</w:t>
      </w:r>
    </w:p>
    <w:p w14:paraId="76F8C74C" w14:textId="77777777" w:rsidR="00B322B3" w:rsidRDefault="00B322B3" w:rsidP="00B32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96F893" w14:textId="679F3E68" w:rsidR="00B322B3" w:rsidRDefault="00B322B3" w:rsidP="00B322B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2A0C19" w14:textId="2C0C0962" w:rsidR="00B322B3" w:rsidRPr="00B322B3" w:rsidRDefault="00B322B3" w:rsidP="00B322B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322B3">
        <w:rPr>
          <w:rFonts w:ascii="Arial" w:hAnsi="Arial" w:cs="Arial"/>
          <w:b/>
          <w:bCs/>
          <w:sz w:val="24"/>
          <w:szCs w:val="24"/>
        </w:rPr>
        <w:lastRenderedPageBreak/>
        <w:t>Alcance</w:t>
      </w:r>
    </w:p>
    <w:p w14:paraId="351A49F0" w14:textId="5B796996" w:rsidR="00283F69" w:rsidRDefault="00B322B3" w:rsidP="00B32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22B3">
        <w:rPr>
          <w:rFonts w:ascii="Arial" w:hAnsi="Arial" w:cs="Arial"/>
          <w:sz w:val="24"/>
          <w:szCs w:val="24"/>
        </w:rPr>
        <w:t>Ofrecerá a las gasolineras de la carretera CA4 mostrar su ubicación, horarios de operación tipos de combustibles disponibles, y precios. Además, los usuarios podrán acceder a una amplia gama de información, incluidas reseñas de otros usuarios, recomendaciones personalizadas basadas en sus preferencias y alertas sobre promociones especiales y ofertas exclusivas en las gasolineras cercanas</w:t>
      </w:r>
      <w:r>
        <w:rPr>
          <w:rFonts w:ascii="Arial" w:hAnsi="Arial" w:cs="Arial"/>
          <w:sz w:val="24"/>
          <w:szCs w:val="24"/>
        </w:rPr>
        <w:t>.</w:t>
      </w:r>
    </w:p>
    <w:p w14:paraId="65DDF98F" w14:textId="77777777" w:rsidR="00922EB6" w:rsidRDefault="00922EB6" w:rsidP="00B32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513480" w14:textId="718C5958" w:rsidR="00922EB6" w:rsidRDefault="00922EB6" w:rsidP="00922EB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22EB6">
        <w:rPr>
          <w:rFonts w:ascii="Arial" w:hAnsi="Arial" w:cs="Arial"/>
          <w:b/>
          <w:bCs/>
          <w:sz w:val="24"/>
          <w:szCs w:val="24"/>
        </w:rPr>
        <w:t>Beneficios</w:t>
      </w:r>
      <w:r w:rsidR="0056526B">
        <w:rPr>
          <w:rFonts w:ascii="Arial" w:hAnsi="Arial" w:cs="Arial"/>
          <w:b/>
          <w:bCs/>
          <w:sz w:val="24"/>
          <w:szCs w:val="24"/>
        </w:rPr>
        <w:t xml:space="preserve"> para los Usuarios</w:t>
      </w:r>
    </w:p>
    <w:p w14:paraId="65991D20" w14:textId="173B2A01" w:rsidR="0056526B" w:rsidRPr="0056526B" w:rsidRDefault="0056526B" w:rsidP="0056526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Los usuarios pueden encontrar fácilmente gasolineras cercanas a lo largo de su ruta, lo que les permite planificar sus paradas de manera más eficiente y conveniente.</w:t>
      </w:r>
    </w:p>
    <w:p w14:paraId="3DFF3F66" w14:textId="53C721AF" w:rsidR="0056526B" w:rsidRPr="0056526B" w:rsidRDefault="0056526B" w:rsidP="0056526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La plataforma proporciona información detallada sobre cada gasolinera, incluidos precios actualizados, servicios disponibles y reseñas de otros usuarios, lo que les permite tomar decisiones informadas.</w:t>
      </w:r>
    </w:p>
    <w:p w14:paraId="1EBD564D" w14:textId="19640EB1" w:rsidR="0056526B" w:rsidRPr="0056526B" w:rsidRDefault="0056526B" w:rsidP="0056526B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Al poder comparar precios y servicios de diferentes gasolineras en un solo lugar, los usuarios pueden encontrar la opción más conveniente y económica, lo que les permite ahorrar tiempo y dinero en sus viajes.</w:t>
      </w:r>
    </w:p>
    <w:p w14:paraId="01366AFA" w14:textId="101160D1" w:rsidR="0056526B" w:rsidRDefault="0056526B" w:rsidP="00922EB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Beneficios para las Gasolineras</w:t>
      </w:r>
    </w:p>
    <w:p w14:paraId="48F799E1" w14:textId="6723D3FA" w:rsidR="0056526B" w:rsidRPr="0056526B" w:rsidRDefault="0056526B" w:rsidP="0056526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Al mostrar su ubicación, horarios de operación, tipos de combustibles disponibles y precios, las gasolineras pueden aumentar su visibilidad y atraer a más clientes potenciales.</w:t>
      </w:r>
    </w:p>
    <w:p w14:paraId="5DD73629" w14:textId="64881614" w:rsidR="0056526B" w:rsidRPr="0056526B" w:rsidRDefault="0056526B" w:rsidP="0056526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La plataforma les permite promocionar promociones especiales, servicios adicionales y la calidad de sus productos, lo que les ayuda a diferenciarse de la competencia.</w:t>
      </w:r>
    </w:p>
    <w:p w14:paraId="13E69765" w14:textId="53C3EB8F" w:rsidR="0056526B" w:rsidRPr="0056526B" w:rsidRDefault="0056526B" w:rsidP="0056526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Al estar incluidas en una plataforma popular y fácil de usar, las gasolineras tienen más posibilidades de atraer a conductores que buscan una parada conveniente a lo largo de su ruta.</w:t>
      </w:r>
    </w:p>
    <w:p w14:paraId="5BD498BA" w14:textId="77777777" w:rsidR="00283F69" w:rsidRDefault="00283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0263C7" w14:textId="677C00D5" w:rsidR="0056526B" w:rsidRDefault="0056526B" w:rsidP="0056526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Análisis Técnico</w:t>
      </w:r>
    </w:p>
    <w:p w14:paraId="5995FB56" w14:textId="574AB12D" w:rsidR="0056526B" w:rsidRPr="0056526B" w:rsidRDefault="0056526B" w:rsidP="00565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526B">
        <w:rPr>
          <w:rFonts w:ascii="Arial" w:hAnsi="Arial" w:cs="Arial"/>
          <w:b/>
          <w:bCs/>
          <w:sz w:val="24"/>
          <w:szCs w:val="24"/>
        </w:rPr>
        <w:t>Tecnologías a Utilizar</w:t>
      </w:r>
    </w:p>
    <w:p w14:paraId="69D80A33" w14:textId="77777777" w:rsidR="0056526B" w:rsidRPr="0056526B" w:rsidRDefault="0056526B" w:rsidP="0056526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526B">
        <w:rPr>
          <w:rFonts w:ascii="Arial" w:hAnsi="Arial" w:cs="Arial"/>
          <w:b/>
          <w:bCs/>
          <w:sz w:val="24"/>
          <w:szCs w:val="24"/>
        </w:rPr>
        <w:t xml:space="preserve">Backend: </w:t>
      </w:r>
      <w:r w:rsidRPr="0056526B">
        <w:rPr>
          <w:rFonts w:ascii="Arial" w:hAnsi="Arial" w:cs="Arial"/>
          <w:sz w:val="24"/>
          <w:szCs w:val="24"/>
        </w:rPr>
        <w:t>Node.js con Express para el desarrollo del servidor. MongoDB como base de datos NoSQL para almacenar los datos de la plataforma.</w:t>
      </w:r>
    </w:p>
    <w:p w14:paraId="200C3F50" w14:textId="77777777" w:rsidR="0056526B" w:rsidRPr="0056526B" w:rsidRDefault="0056526B" w:rsidP="005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b/>
          <w:bCs/>
          <w:sz w:val="24"/>
          <w:szCs w:val="24"/>
        </w:rPr>
        <w:t xml:space="preserve">Frontend: </w:t>
      </w:r>
      <w:r w:rsidRPr="0056526B">
        <w:rPr>
          <w:rFonts w:ascii="Arial" w:hAnsi="Arial" w:cs="Arial"/>
          <w:sz w:val="24"/>
          <w:szCs w:val="24"/>
        </w:rPr>
        <w:t>Angular para el desarrollo de la interfaz de usuario del lado del cliente.</w:t>
      </w:r>
    </w:p>
    <w:p w14:paraId="5DF040AA" w14:textId="77777777" w:rsidR="0056526B" w:rsidRDefault="0056526B" w:rsidP="005652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sz w:val="24"/>
          <w:szCs w:val="24"/>
        </w:rPr>
        <w:t>Se utilizarán API REST para la comunicación entre el frontend y el backend, lo que permitirá una integración eficiente y escalable.</w:t>
      </w:r>
    </w:p>
    <w:p w14:paraId="089D6DC2" w14:textId="77777777" w:rsidR="0056526B" w:rsidRDefault="0056526B" w:rsidP="0056526B">
      <w:pPr>
        <w:rPr>
          <w:rFonts w:ascii="Arial" w:hAnsi="Arial" w:cs="Arial"/>
          <w:b/>
          <w:bCs/>
          <w:sz w:val="24"/>
          <w:szCs w:val="24"/>
        </w:rPr>
      </w:pPr>
    </w:p>
    <w:p w14:paraId="2A5D61B0" w14:textId="64ED8F40" w:rsidR="00B322B3" w:rsidRPr="0056526B" w:rsidRDefault="00283F69" w:rsidP="0056526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6526B">
        <w:rPr>
          <w:rFonts w:ascii="Arial" w:hAnsi="Arial" w:cs="Arial"/>
          <w:b/>
          <w:bCs/>
          <w:sz w:val="24"/>
          <w:szCs w:val="24"/>
        </w:rPr>
        <w:t>Planificación</w:t>
      </w:r>
    </w:p>
    <w:tbl>
      <w:tblPr>
        <w:tblStyle w:val="Tablaconcuadrcula1"/>
        <w:tblW w:w="10065" w:type="dxa"/>
        <w:tblInd w:w="-572" w:type="dxa"/>
        <w:tblLook w:val="04A0" w:firstRow="1" w:lastRow="0" w:firstColumn="1" w:lastColumn="0" w:noHBand="0" w:noVBand="1"/>
      </w:tblPr>
      <w:tblGrid>
        <w:gridCol w:w="1534"/>
        <w:gridCol w:w="1456"/>
        <w:gridCol w:w="1368"/>
        <w:gridCol w:w="1401"/>
        <w:gridCol w:w="1620"/>
        <w:gridCol w:w="1410"/>
        <w:gridCol w:w="1276"/>
      </w:tblGrid>
      <w:tr w:rsidR="00283F69" w:rsidRPr="00283F69" w14:paraId="7CF59588" w14:textId="77777777" w:rsidTr="00283F69">
        <w:tc>
          <w:tcPr>
            <w:tcW w:w="1534" w:type="dxa"/>
            <w:shd w:val="clear" w:color="auto" w:fill="ADADAD"/>
          </w:tcPr>
          <w:p w14:paraId="4D5AF0DA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 xml:space="preserve">Actividad </w:t>
            </w:r>
          </w:p>
        </w:tc>
        <w:tc>
          <w:tcPr>
            <w:tcW w:w="1456" w:type="dxa"/>
            <w:shd w:val="clear" w:color="auto" w:fill="ADADAD"/>
          </w:tcPr>
          <w:p w14:paraId="34D6C153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Semana 3 (30 enero)</w:t>
            </w:r>
          </w:p>
        </w:tc>
        <w:tc>
          <w:tcPr>
            <w:tcW w:w="1368" w:type="dxa"/>
            <w:shd w:val="clear" w:color="auto" w:fill="ADADAD"/>
          </w:tcPr>
          <w:p w14:paraId="2DC356BC" w14:textId="452AD4B9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 xml:space="preserve">Semana </w:t>
            </w:r>
            <w:r w:rsidR="004C6F0D">
              <w:rPr>
                <w:rFonts w:ascii="Arial" w:eastAsia="Aptos" w:hAnsi="Arial" w:cs="Arial"/>
                <w:sz w:val="24"/>
                <w:szCs w:val="24"/>
              </w:rPr>
              <w:t>5</w:t>
            </w:r>
            <w:r w:rsidRPr="00283F69">
              <w:rPr>
                <w:rFonts w:ascii="Arial" w:eastAsia="Aptos" w:hAnsi="Arial" w:cs="Arial"/>
                <w:sz w:val="24"/>
                <w:szCs w:val="24"/>
              </w:rPr>
              <w:t xml:space="preserve"> (feb)</w:t>
            </w:r>
          </w:p>
        </w:tc>
        <w:tc>
          <w:tcPr>
            <w:tcW w:w="1401" w:type="dxa"/>
            <w:shd w:val="clear" w:color="auto" w:fill="ADADAD"/>
          </w:tcPr>
          <w:p w14:paraId="39E32C02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Semana 6 (20 feb)</w:t>
            </w:r>
          </w:p>
        </w:tc>
        <w:tc>
          <w:tcPr>
            <w:tcW w:w="1620" w:type="dxa"/>
            <w:shd w:val="clear" w:color="auto" w:fill="ADADAD"/>
          </w:tcPr>
          <w:p w14:paraId="5B1C2E07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Semana 8</w:t>
            </w:r>
          </w:p>
          <w:p w14:paraId="631EB28F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(7 marz)</w:t>
            </w:r>
          </w:p>
        </w:tc>
        <w:tc>
          <w:tcPr>
            <w:tcW w:w="1410" w:type="dxa"/>
            <w:shd w:val="clear" w:color="auto" w:fill="ADADAD"/>
          </w:tcPr>
          <w:p w14:paraId="2BB506FF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Semana 9</w:t>
            </w:r>
          </w:p>
        </w:tc>
        <w:tc>
          <w:tcPr>
            <w:tcW w:w="1276" w:type="dxa"/>
            <w:shd w:val="clear" w:color="auto" w:fill="ADADAD"/>
          </w:tcPr>
          <w:p w14:paraId="5ADA1F74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Backlog</w:t>
            </w:r>
          </w:p>
        </w:tc>
      </w:tr>
      <w:tr w:rsidR="00283F69" w:rsidRPr="00283F69" w14:paraId="212F53BB" w14:textId="77777777" w:rsidTr="00283F69">
        <w:tc>
          <w:tcPr>
            <w:tcW w:w="1534" w:type="dxa"/>
          </w:tcPr>
          <w:p w14:paraId="74766DED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Base de datos</w:t>
            </w:r>
          </w:p>
        </w:tc>
        <w:tc>
          <w:tcPr>
            <w:tcW w:w="1456" w:type="dxa"/>
            <w:shd w:val="clear" w:color="auto" w:fill="00B050"/>
          </w:tcPr>
          <w:p w14:paraId="7E64101C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14:paraId="5FCAFB7B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01" w:type="dxa"/>
          </w:tcPr>
          <w:p w14:paraId="091E7A86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714F1C2D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14:paraId="02F8DEB7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0000"/>
          </w:tcPr>
          <w:p w14:paraId="2084C968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To Do</w:t>
            </w:r>
          </w:p>
        </w:tc>
      </w:tr>
      <w:tr w:rsidR="00283F69" w:rsidRPr="00283F69" w14:paraId="600E9291" w14:textId="77777777" w:rsidTr="00283F69">
        <w:tc>
          <w:tcPr>
            <w:tcW w:w="1534" w:type="dxa"/>
          </w:tcPr>
          <w:p w14:paraId="2FABF936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 xml:space="preserve">Backend </w:t>
            </w:r>
          </w:p>
        </w:tc>
        <w:tc>
          <w:tcPr>
            <w:tcW w:w="1456" w:type="dxa"/>
          </w:tcPr>
          <w:p w14:paraId="73846302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F4B083" w:themeFill="accent2" w:themeFillTint="99"/>
          </w:tcPr>
          <w:p w14:paraId="38D72E20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X</w:t>
            </w:r>
          </w:p>
        </w:tc>
        <w:tc>
          <w:tcPr>
            <w:tcW w:w="1401" w:type="dxa"/>
          </w:tcPr>
          <w:p w14:paraId="321158C5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E873A8E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14:paraId="04DE543F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1A983"/>
          </w:tcPr>
          <w:p w14:paraId="6052B5A0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 xml:space="preserve">Doing </w:t>
            </w:r>
          </w:p>
        </w:tc>
      </w:tr>
      <w:tr w:rsidR="00283F69" w:rsidRPr="00283F69" w14:paraId="4C29223C" w14:textId="77777777" w:rsidTr="00283F69">
        <w:tc>
          <w:tcPr>
            <w:tcW w:w="1534" w:type="dxa"/>
          </w:tcPr>
          <w:p w14:paraId="2A199D8B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Servicios web</w:t>
            </w:r>
          </w:p>
        </w:tc>
        <w:tc>
          <w:tcPr>
            <w:tcW w:w="1456" w:type="dxa"/>
          </w:tcPr>
          <w:p w14:paraId="33BDA14F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CE215F0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01" w:type="dxa"/>
            <w:shd w:val="clear" w:color="auto" w:fill="FF0000"/>
          </w:tcPr>
          <w:p w14:paraId="5870618B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X</w:t>
            </w:r>
          </w:p>
        </w:tc>
        <w:tc>
          <w:tcPr>
            <w:tcW w:w="1620" w:type="dxa"/>
          </w:tcPr>
          <w:p w14:paraId="6A5AE4AA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auto"/>
          </w:tcPr>
          <w:p w14:paraId="3C033F6D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FFFF00"/>
          </w:tcPr>
          <w:p w14:paraId="63A50120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Verifying</w:t>
            </w:r>
          </w:p>
        </w:tc>
      </w:tr>
      <w:tr w:rsidR="00283F69" w:rsidRPr="00283F69" w14:paraId="7DB80DA2" w14:textId="77777777" w:rsidTr="00283F69">
        <w:tc>
          <w:tcPr>
            <w:tcW w:w="1534" w:type="dxa"/>
          </w:tcPr>
          <w:p w14:paraId="61132A11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Fronted</w:t>
            </w:r>
          </w:p>
        </w:tc>
        <w:tc>
          <w:tcPr>
            <w:tcW w:w="1456" w:type="dxa"/>
          </w:tcPr>
          <w:p w14:paraId="3741B8F3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F6115E5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01" w:type="dxa"/>
          </w:tcPr>
          <w:p w14:paraId="7A91E74D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FF0000"/>
          </w:tcPr>
          <w:p w14:paraId="4A637194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X</w:t>
            </w:r>
          </w:p>
        </w:tc>
        <w:tc>
          <w:tcPr>
            <w:tcW w:w="1410" w:type="dxa"/>
            <w:shd w:val="clear" w:color="auto" w:fill="auto"/>
          </w:tcPr>
          <w:p w14:paraId="6409174D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4EA72E"/>
          </w:tcPr>
          <w:p w14:paraId="4BCFCB53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Done</w:t>
            </w:r>
          </w:p>
        </w:tc>
      </w:tr>
      <w:tr w:rsidR="00283F69" w:rsidRPr="00283F69" w14:paraId="0F2C63A3" w14:textId="77777777" w:rsidTr="00285877">
        <w:tc>
          <w:tcPr>
            <w:tcW w:w="1534" w:type="dxa"/>
          </w:tcPr>
          <w:p w14:paraId="18F001EE" w14:textId="77777777" w:rsidR="00283F69" w:rsidRPr="00283F69" w:rsidRDefault="00283F69" w:rsidP="00283F69">
            <w:pPr>
              <w:spacing w:line="360" w:lineRule="auto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Entrega Final</w:t>
            </w:r>
          </w:p>
        </w:tc>
        <w:tc>
          <w:tcPr>
            <w:tcW w:w="1456" w:type="dxa"/>
          </w:tcPr>
          <w:p w14:paraId="4A86C786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FA14522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01" w:type="dxa"/>
          </w:tcPr>
          <w:p w14:paraId="58E600F1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620" w:type="dxa"/>
          </w:tcPr>
          <w:p w14:paraId="0ABF045B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FF0000"/>
          </w:tcPr>
          <w:p w14:paraId="5D16D2A0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  <w:r w:rsidRPr="00283F69">
              <w:rPr>
                <w:rFonts w:ascii="Arial" w:eastAsia="Aptos" w:hAnsi="Arial" w:cs="Arial"/>
                <w:sz w:val="24"/>
                <w:szCs w:val="24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4F9B2D79" w14:textId="77777777" w:rsidR="00283F69" w:rsidRPr="00283F69" w:rsidRDefault="00283F69" w:rsidP="00283F69">
            <w:pPr>
              <w:spacing w:line="360" w:lineRule="auto"/>
              <w:jc w:val="both"/>
              <w:rPr>
                <w:rFonts w:ascii="Arial" w:eastAsia="Aptos" w:hAnsi="Arial" w:cs="Arial"/>
                <w:sz w:val="24"/>
                <w:szCs w:val="24"/>
              </w:rPr>
            </w:pPr>
          </w:p>
        </w:tc>
      </w:tr>
    </w:tbl>
    <w:p w14:paraId="1760CA11" w14:textId="77777777" w:rsidR="00283F69" w:rsidRDefault="00283F69" w:rsidP="00B322B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8806C" w14:textId="77777777" w:rsidR="00B322B3" w:rsidRDefault="00B322B3" w:rsidP="00B322B3">
      <w:pPr>
        <w:jc w:val="both"/>
        <w:rPr>
          <w:rFonts w:ascii="Arial" w:hAnsi="Arial" w:cs="Arial"/>
          <w:sz w:val="24"/>
          <w:szCs w:val="24"/>
        </w:rPr>
      </w:pPr>
    </w:p>
    <w:p w14:paraId="6A7A33C6" w14:textId="77777777" w:rsidR="00B322B3" w:rsidRPr="00B322B3" w:rsidRDefault="00B322B3" w:rsidP="00B322B3">
      <w:pPr>
        <w:jc w:val="both"/>
        <w:rPr>
          <w:rFonts w:ascii="Arial" w:hAnsi="Arial" w:cs="Arial"/>
          <w:sz w:val="24"/>
          <w:szCs w:val="24"/>
        </w:rPr>
      </w:pPr>
    </w:p>
    <w:p w14:paraId="18112BF8" w14:textId="77777777" w:rsidR="00B322B3" w:rsidRDefault="00B322B3">
      <w:pPr>
        <w:rPr>
          <w:rFonts w:ascii="Arial" w:hAnsi="Arial" w:cs="Arial"/>
          <w:sz w:val="24"/>
          <w:szCs w:val="24"/>
        </w:rPr>
      </w:pPr>
    </w:p>
    <w:p w14:paraId="3D9B6748" w14:textId="77777777" w:rsidR="00B70534" w:rsidRDefault="00B70534">
      <w:pPr>
        <w:rPr>
          <w:rFonts w:ascii="Arial" w:hAnsi="Arial" w:cs="Arial"/>
          <w:sz w:val="24"/>
          <w:szCs w:val="24"/>
        </w:rPr>
      </w:pPr>
    </w:p>
    <w:p w14:paraId="089CCE2F" w14:textId="2BE87A2C" w:rsidR="00B70534" w:rsidRPr="009D0BFA" w:rsidRDefault="00B70534">
      <w:pPr>
        <w:rPr>
          <w:rFonts w:ascii="Arial" w:hAnsi="Arial" w:cs="Arial"/>
          <w:sz w:val="24"/>
          <w:szCs w:val="24"/>
        </w:rPr>
      </w:pPr>
    </w:p>
    <w:sectPr w:rsidR="00B70534" w:rsidRPr="009D0BFA" w:rsidSect="00F61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FC8"/>
      </v:shape>
    </w:pict>
  </w:numPicBullet>
  <w:abstractNum w:abstractNumId="0" w15:restartNumberingAfterBreak="0">
    <w:nsid w:val="0BD77179"/>
    <w:multiLevelType w:val="hybridMultilevel"/>
    <w:tmpl w:val="D9A8BD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6D05"/>
    <w:multiLevelType w:val="hybridMultilevel"/>
    <w:tmpl w:val="423684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34B5A"/>
    <w:multiLevelType w:val="hybridMultilevel"/>
    <w:tmpl w:val="F3BAE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522106">
    <w:abstractNumId w:val="2"/>
  </w:num>
  <w:num w:numId="2" w16cid:durableId="552430649">
    <w:abstractNumId w:val="1"/>
  </w:num>
  <w:num w:numId="3" w16cid:durableId="120941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BFA"/>
    <w:rsid w:val="0002067C"/>
    <w:rsid w:val="000D7FDA"/>
    <w:rsid w:val="001E1F87"/>
    <w:rsid w:val="00222AAE"/>
    <w:rsid w:val="00283F69"/>
    <w:rsid w:val="0040275C"/>
    <w:rsid w:val="004C6F0D"/>
    <w:rsid w:val="004E5427"/>
    <w:rsid w:val="0056526B"/>
    <w:rsid w:val="00651D4D"/>
    <w:rsid w:val="006F7138"/>
    <w:rsid w:val="007F104B"/>
    <w:rsid w:val="008E2B5B"/>
    <w:rsid w:val="009074C2"/>
    <w:rsid w:val="00922EB6"/>
    <w:rsid w:val="009269B6"/>
    <w:rsid w:val="00941CD2"/>
    <w:rsid w:val="009D0BFA"/>
    <w:rsid w:val="009F2777"/>
    <w:rsid w:val="00AA1707"/>
    <w:rsid w:val="00B322B3"/>
    <w:rsid w:val="00B70534"/>
    <w:rsid w:val="00BC7BB3"/>
    <w:rsid w:val="00C91CF1"/>
    <w:rsid w:val="00CF5AA7"/>
    <w:rsid w:val="00EA1B74"/>
    <w:rsid w:val="00F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33B85"/>
  <w15:docId w15:val="{27129834-E0BD-4AF7-BDE9-92C9978C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5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53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322B3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283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83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RIGOBERTO ARITA MACHADO</dc:creator>
  <cp:keywords/>
  <dc:description/>
  <cp:lastModifiedBy>MILTON RIGOBERTO ARITA MACHADO</cp:lastModifiedBy>
  <cp:revision>13</cp:revision>
  <dcterms:created xsi:type="dcterms:W3CDTF">2024-02-12T04:50:00Z</dcterms:created>
  <dcterms:modified xsi:type="dcterms:W3CDTF">2024-02-13T04:02:00Z</dcterms:modified>
</cp:coreProperties>
</file>