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Integration Description Questionnaire</w:t>
      </w:r>
    </w:p>
    <w:p>
      <w:pPr>
        <w:jc w:val="center"/>
      </w:pPr>
      <w:r>
        <w:rPr>
          <w:color w:val="666666"/>
          <w:sz w:val="28"/>
        </w:rPr>
        <w:t>Webdoc API – Hjärtcentrum Halland</w:t>
      </w:r>
    </w:p>
    <w:p/>
    <w:p>
      <w:pPr>
        <w:pStyle w:val="Heading1"/>
      </w:pPr>
      <w:r>
        <w:t>1. Background</w:t>
      </w:r>
    </w:p>
    <w:p>
      <w:pPr>
        <w:spacing w:after="120"/>
      </w:pPr>
      <w:r>
        <w:t>Vi driver en specialistvårdsmottagning (Hjärtcentrum Halland) och har två behov som motiverar integration med Webdoc API:t:</w:t>
      </w:r>
    </w:p>
    <w:p>
      <w:r>
        <w:rPr>
          <w:b/>
        </w:rPr>
        <w:t xml:space="preserve">Dokumentuppladdning: </w:t>
      </w:r>
      <w:r>
        <w:t>Remisser och andra medicinska dokument skannas och behöver laddas upp till rätt patientakt i Webdoc. Idag sker detta manuellt, vilket är tidskrävande och felbenäget. Vi behöver en automatiserad lösning som matchar inskannade filer mot patienter via personnummer och laddar upp dem som dokumentposter.</w:t>
      </w:r>
    </w:p>
    <w:p>
      <w:r>
        <w:rPr>
          <w:b/>
        </w:rPr>
        <w:t xml:space="preserve">Statistikuttag av väntetider: </w:t>
      </w:r>
      <w:r>
        <w:t>Vi arbetar med att ta fram statistik över våra väntetider inför en kommande granskning där vi behöver redogöra för verksamhetens siffror. När remisser skannas och laddas upp hamnar de i väntelistan; detta datum sammanfaller med inremissdatumet. Eftersom majoriteten av våra patienter omfattas av vårdgarantin registrerar vi även betalningsförbindelser med start- och slutdatum. Vi har ett kritiskt behov av att extrahera dessa datum (registreringsdatum samt datum för betalningsförbindelse) för rapportering. De nuvarande CSV-exportmallarna i Webdoc saknar valbara fält för dessa datapunkter, vilket gör det omöjligt att generera nödvändiga rapporter via det vanliga gränssnittet. Via API:t kan vi hämta bokningsdata med tillhörande datum, patienttyper och betalningsinformation för att sammanställa den statistik som krävs inför granskningen.</w:t>
      </w:r>
    </w:p>
    <w:p>
      <w:r>
        <w:rPr>
          <w:b/>
        </w:rPr>
        <w:t xml:space="preserve">Klinisk arbetsflödesautomation: </w:t>
      </w:r>
      <w:r>
        <w:t>Utöver ovanstående kärnbehov planerar vi att vidareutveckla integrationen stegvis för att effektivisera kliniska arbetsflöden. Exempel inkluderar automatisk skapande av osignerade anteckningar vid dokumentuppladdning (så att personal kan verifiera och signera att remissen tillhör rätt patient direkt från signeringskorgen), hantering av bokningar, samt utökad rapportering med åtgärdskoder och besöksdata. Vi begär därför tillgång till ett bredare set av endpoints och scopes för att stödja både nuvarande och planerad funktionalitet.</w:t>
      </w:r>
    </w:p>
    <w:p>
      <w:pPr>
        <w:pStyle w:val="Heading1"/>
      </w:pPr>
      <w:r>
        <w:t>2. Description of the Solution</w:t>
      </w:r>
    </w:p>
    <w:p>
      <w:pPr>
        <w:spacing w:after="120"/>
      </w:pPr>
      <w:r>
        <w:t>Integrationen består av två arbetsflöden:</w:t>
      </w:r>
    </w:p>
    <w:p>
      <w:pPr>
        <w:pStyle w:val="Heading2"/>
      </w:pPr>
      <w:r>
        <w:t>Arbetsflöde 1: Dokumentuppladdning (batch)</w:t>
      </w:r>
    </w:p>
    <w:p>
      <w:pPr>
        <w:pStyle w:val="ListNumber"/>
      </w:pPr>
      <w:r>
        <w:t>Medicinska dokument (remisser, bilder, PDF:er) skannas och placeras i en lokal mapp.</w:t>
      </w:r>
    </w:p>
    <w:p>
      <w:pPr>
        <w:pStyle w:val="ListNumber"/>
      </w:pPr>
      <w:r>
        <w:t>Systemet autentiserar mot Webdoc API med client credentials (POST /oauth/token).</w:t>
      </w:r>
    </w:p>
    <w:p>
      <w:pPr>
        <w:pStyle w:val="ListNumber"/>
      </w:pPr>
      <w:r>
        <w:t>Kliniker och dokumenttyper hämtas (GET /v1/clinics, GET /v1/documentTypes).</w:t>
      </w:r>
    </w:p>
    <w:p>
      <w:pPr>
        <w:pStyle w:val="ListNumber"/>
      </w:pPr>
      <w:r>
        <w:t>Personnummer extraheras automatiskt från filnamnen.</w:t>
      </w:r>
    </w:p>
    <w:p>
      <w:pPr>
        <w:pStyle w:val="ListNumber"/>
      </w:pPr>
      <w:r>
        <w:t>Varje patient slås upp i Webdoc (GET /v2/patients).</w:t>
      </w:r>
    </w:p>
    <w:p>
      <w:pPr>
        <w:pStyle w:val="ListNumber"/>
      </w:pPr>
      <w:r>
        <w:t>Dokumentet laddas upp till patientens akt på rätt klinik (POST /v1/clinics/{clinicId}/documents).</w:t>
      </w:r>
    </w:p>
    <w:p>
      <w:pPr>
        <w:pStyle w:val="ListNumber"/>
      </w:pPr>
      <w:r>
        <w:t>Uppladdade filer flyttas till en "processed"-mapp.</w:t>
      </w:r>
    </w:p>
    <w:p/>
    <w:p>
      <w:pPr>
        <w:pStyle w:val="Heading2"/>
      </w:pPr>
      <w:r>
        <w:t>Arbetsflöde 2: Statistikuttag av väntetider och betalningsförbindelser</w:t>
      </w:r>
    </w:p>
    <w:p>
      <w:pPr>
        <w:spacing w:after="120"/>
      </w:pPr>
      <w:r>
        <w:t>När en remiss inkommer skannas den och laddas upp i Webdoc, vilket skapar en post i väntelistan. Datumet för denna registrering (inremissdatumet) är den centrala datapunkten för väntetidsstatistiken. För patienter med vårdgaranti registreras även en betalningsförbindelse med start- och slutdatum. API:t saknar en dedikerad GET-endpoint för att läsa uppladdade dokument, men bokningsdata (GET /v1/bookings) innehåller registreringsdatum, patienttyp och betalningsinformation som gör det möjligt att härleda de nödvändiga datumen.</w:t>
      </w:r>
    </w:p>
    <w:p>
      <w:pPr>
        <w:pStyle w:val="ListNumber"/>
      </w:pPr>
      <w:r>
        <w:t>Systemet autentiserar mot Webdoc API (POST /oauth/token).</w:t>
      </w:r>
    </w:p>
    <w:p>
      <w:pPr>
        <w:pStyle w:val="ListNumber"/>
      </w:pPr>
      <w:r>
        <w:t>Bokningsdata hämtas för en given tidsperiod (GET /v1/bookings) med filter för klinik och datumintervall. Varje bokning innehåller ett datumfält som motsvarar registreringsdatumet (= inremissdatum/väntelistdatum).</w:t>
      </w:r>
    </w:p>
    <w:p>
      <w:pPr>
        <w:pStyle w:val="ListNumber"/>
      </w:pPr>
      <w:r>
        <w:t>För varje bokning extraheras patienttyp-ID (patientType) som anger betalningsform. Patienttyperna hämtas via GET /v1/patientTypes för att identifiera vilka patienter som har betalningsförbindelse (t.ex. "Health Care Contract" / vårdgaranti).</w:t>
      </w:r>
    </w:p>
    <w:p>
      <w:pPr>
        <w:pStyle w:val="ListNumber"/>
      </w:pPr>
      <w:r>
        <w:t>Detaljerad bokningsdata hämtas vid behov via GET Clinic Bookings, som returnerar utökad information inklusive bookedPatientType, betalningsuppgifter (payments med expiryDate) samt freeCard-data med validFrom/validUntil-datum.</w:t>
      </w:r>
    </w:p>
    <w:p>
      <w:pPr>
        <w:pStyle w:val="ListNumber"/>
      </w:pPr>
      <w:r>
        <w:t>Patientuppslag görs via GET /v2/patients för att komplettera med patientdemografi och listningsinformation (listing med hsaId och countyName) vid behov.</w:t>
      </w:r>
    </w:p>
    <w:p>
      <w:pPr>
        <w:pStyle w:val="ListNumber"/>
      </w:pPr>
      <w:r>
        <w:t>All data aggregeras lokalt: registreringsdatum (bokningsdatum), startdatum för betalningsförbindelse (härleds från patienttyp och bokningens betalningsdata), samt slutdatum (expiryDate/validUntil).</w:t>
      </w:r>
    </w:p>
    <w:p>
      <w:pPr>
        <w:pStyle w:val="ListNumber"/>
      </w:pPr>
      <w:r>
        <w:t>Resultaten exporteras till rapportformat (CSV/Excel) för intern analys och presentation vid granskning.</w:t>
      </w:r>
    </w:p>
    <w:p/>
    <w:p>
      <w:pPr>
        <w:pStyle w:val="Heading2"/>
      </w:pPr>
      <w:r>
        <w:t>Planerad vidareutveckling</w:t>
      </w:r>
    </w:p>
    <w:p>
      <w:pPr>
        <w:spacing w:after="120"/>
      </w:pPr>
      <w:r>
        <w:t>Integrationen kommer att byggas ut stegvis. Planerade tillägg inkluderar:</w:t>
      </w:r>
    </w:p>
    <w:p>
      <w:pPr>
        <w:pStyle w:val="ListBullet"/>
      </w:pPr>
      <w:r>
        <w:t>Automatisk skapande av osignerade anteckningar vid remissuppladdning (POST /v1/notes + PATCH /v1/visits/{visitId}/records) så att personal kan verifiera och signera kopplingen patient–remiss direkt från signeringskorgen i Webdoc.</w:t>
      </w:r>
    </w:p>
    <w:p>
      <w:pPr>
        <w:pStyle w:val="ListBullet"/>
      </w:pPr>
      <w:r>
        <w:t>Hantering och uppdatering av bokningar (POST/PATCH/DEL /v1/bookings) för att automatisera schemaläggning i samband med remisshantering.</w:t>
      </w:r>
    </w:p>
    <w:p>
      <w:pPr>
        <w:pStyle w:val="ListBullet"/>
      </w:pPr>
      <w:r>
        <w:t>Utökad rapportering med åtgärdskoder (GET /v1/actionCodes) och besöksdata (GET /v1/clinics/{clinicId}/visits) för verksamhetsuppföljning.</w:t>
      </w:r>
    </w:p>
    <w:p>
      <w:pPr>
        <w:pStyle w:val="ListBullet"/>
      </w:pPr>
      <w:r>
        <w:t>Integration med organisationsdata (GET /v1/organizations) för att stödja multi-klinik-arbetsflöden och regionövergripande rapportering.</w:t>
      </w:r>
    </w:p>
    <w:p>
      <w:pPr>
        <w:pStyle w:val="Heading1"/>
      </w:pPr>
      <w:r>
        <w:t>3. Webdoc API Endpoints</w:t>
      </w:r>
    </w:p>
    <w:p>
      <w:pPr>
        <w:spacing w:after="120"/>
      </w:pPr>
      <w:r>
        <w:t>Nedan listas samtliga endpoints som integrationen använder eller planerar att använda:</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Endpoint</w:t>
            </w:r>
          </w:p>
        </w:tc>
        <w:tc>
          <w:tcPr>
            <w:tcW w:type="dxa" w:w="2880"/>
          </w:tcPr>
          <w:p>
            <w:r>
              <w:rPr>
                <w:b/>
                <w:sz w:val="20"/>
              </w:rPr>
              <w:t>Method</w:t>
            </w:r>
          </w:p>
        </w:tc>
        <w:tc>
          <w:tcPr>
            <w:tcW w:type="dxa" w:w="2880"/>
          </w:tcPr>
          <w:p>
            <w:r>
              <w:rPr>
                <w:b/>
                <w:sz w:val="20"/>
              </w:rPr>
              <w:t>Användning</w:t>
            </w:r>
          </w:p>
        </w:tc>
      </w:tr>
      <w:tr>
        <w:tc>
          <w:tcPr>
            <w:tcW w:type="dxa" w:w="2880"/>
          </w:tcPr>
          <w:p>
            <w:r>
              <w:rPr>
                <w:sz w:val="20"/>
              </w:rPr>
              <w:t>/oauth/token</w:t>
            </w:r>
          </w:p>
        </w:tc>
        <w:tc>
          <w:tcPr>
            <w:tcW w:type="dxa" w:w="2880"/>
          </w:tcPr>
          <w:p>
            <w:r>
              <w:rPr>
                <w:sz w:val="20"/>
              </w:rPr>
              <w:t>POST</w:t>
            </w:r>
          </w:p>
        </w:tc>
        <w:tc>
          <w:tcPr>
            <w:tcW w:type="dxa" w:w="2880"/>
          </w:tcPr>
          <w:p>
            <w:r>
              <w:rPr>
                <w:sz w:val="20"/>
              </w:rPr>
              <w:t>OAuth2-autentisering (hämta access token)</w:t>
            </w:r>
          </w:p>
        </w:tc>
      </w:tr>
      <w:tr>
        <w:tc>
          <w:tcPr>
            <w:tcW w:type="dxa" w:w="2880"/>
          </w:tcPr>
          <w:p>
            <w:r>
              <w:rPr>
                <w:sz w:val="20"/>
              </w:rPr>
              <w:t>/v1/clinics</w:t>
            </w:r>
          </w:p>
        </w:tc>
        <w:tc>
          <w:tcPr>
            <w:tcW w:type="dxa" w:w="2880"/>
          </w:tcPr>
          <w:p>
            <w:r>
              <w:rPr>
                <w:sz w:val="20"/>
              </w:rPr>
              <w:t>GET</w:t>
            </w:r>
          </w:p>
        </w:tc>
        <w:tc>
          <w:tcPr>
            <w:tcW w:type="dxa" w:w="2880"/>
          </w:tcPr>
          <w:p>
            <w:r>
              <w:rPr>
                <w:sz w:val="20"/>
              </w:rPr>
              <w:t>Hämta lista över kliniker (klinik-ID, HSA-ID)</w:t>
            </w:r>
          </w:p>
        </w:tc>
      </w:tr>
      <w:tr>
        <w:tc>
          <w:tcPr>
            <w:tcW w:type="dxa" w:w="2880"/>
          </w:tcPr>
          <w:p>
            <w:r>
              <w:rPr>
                <w:sz w:val="20"/>
              </w:rPr>
              <w:t>/v1/documentTypes</w:t>
            </w:r>
          </w:p>
        </w:tc>
        <w:tc>
          <w:tcPr>
            <w:tcW w:type="dxa" w:w="2880"/>
          </w:tcPr>
          <w:p>
            <w:r>
              <w:rPr>
                <w:sz w:val="20"/>
              </w:rPr>
              <w:t>GET</w:t>
            </w:r>
          </w:p>
        </w:tc>
        <w:tc>
          <w:tcPr>
            <w:tcW w:type="dxa" w:w="2880"/>
          </w:tcPr>
          <w:p>
            <w:r>
              <w:rPr>
                <w:sz w:val="20"/>
              </w:rPr>
              <w:t>Hämta tillgängliga dokumenttyper (inkl. inreferral-flagga)</w:t>
            </w:r>
          </w:p>
        </w:tc>
      </w:tr>
      <w:tr>
        <w:tc>
          <w:tcPr>
            <w:tcW w:type="dxa" w:w="2880"/>
          </w:tcPr>
          <w:p>
            <w:r>
              <w:rPr>
                <w:sz w:val="20"/>
              </w:rPr>
              <w:t>/v1/clinics/{clinicId}/documents</w:t>
            </w:r>
          </w:p>
        </w:tc>
        <w:tc>
          <w:tcPr>
            <w:tcW w:type="dxa" w:w="2880"/>
          </w:tcPr>
          <w:p>
            <w:r>
              <w:rPr>
                <w:sz w:val="20"/>
              </w:rPr>
              <w:t>POST</w:t>
            </w:r>
          </w:p>
        </w:tc>
        <w:tc>
          <w:tcPr>
            <w:tcW w:type="dxa" w:w="2880"/>
          </w:tcPr>
          <w:p>
            <w:r>
              <w:rPr>
                <w:sz w:val="20"/>
              </w:rPr>
              <w:t>Ladda upp dokument till patientakt</w:t>
            </w:r>
          </w:p>
        </w:tc>
      </w:tr>
      <w:tr>
        <w:tc>
          <w:tcPr>
            <w:tcW w:type="dxa" w:w="2880"/>
          </w:tcPr>
          <w:p>
            <w:r>
              <w:rPr>
                <w:sz w:val="20"/>
              </w:rPr>
              <w:t>/v2/patients</w:t>
            </w:r>
          </w:p>
        </w:tc>
        <w:tc>
          <w:tcPr>
            <w:tcW w:type="dxa" w:w="2880"/>
          </w:tcPr>
          <w:p>
            <w:r>
              <w:rPr>
                <w:sz w:val="20"/>
              </w:rPr>
              <w:t>GET</w:t>
            </w:r>
          </w:p>
        </w:tc>
        <w:tc>
          <w:tcPr>
            <w:tcW w:type="dxa" w:w="2880"/>
          </w:tcPr>
          <w:p>
            <w:r>
              <w:rPr>
                <w:sz w:val="20"/>
              </w:rPr>
              <w:t>Slå upp patient via personnummer</w:t>
            </w:r>
          </w:p>
        </w:tc>
      </w:tr>
      <w:tr>
        <w:tc>
          <w:tcPr>
            <w:tcW w:type="dxa" w:w="2880"/>
          </w:tcPr>
          <w:p>
            <w:r>
              <w:rPr>
                <w:sz w:val="20"/>
              </w:rPr>
              <w:t>/v1/patientTypes</w:t>
            </w:r>
          </w:p>
        </w:tc>
        <w:tc>
          <w:tcPr>
            <w:tcW w:type="dxa" w:w="2880"/>
          </w:tcPr>
          <w:p>
            <w:r>
              <w:rPr>
                <w:sz w:val="20"/>
              </w:rPr>
              <w:t>GET</w:t>
            </w:r>
          </w:p>
        </w:tc>
        <w:tc>
          <w:tcPr>
            <w:tcW w:type="dxa" w:w="2880"/>
          </w:tcPr>
          <w:p>
            <w:r>
              <w:rPr>
                <w:sz w:val="20"/>
              </w:rPr>
              <w:t>Hämta patienttyper (privat, betalningsförbindelse/vårdgaranti)</w:t>
            </w:r>
          </w:p>
        </w:tc>
      </w:tr>
      <w:tr>
        <w:tc>
          <w:tcPr>
            <w:tcW w:type="dxa" w:w="2880"/>
          </w:tcPr>
          <w:p>
            <w:r>
              <w:rPr>
                <w:sz w:val="20"/>
              </w:rPr>
              <w:t>/v1/patientTypes/{id}</w:t>
            </w:r>
          </w:p>
        </w:tc>
        <w:tc>
          <w:tcPr>
            <w:tcW w:type="dxa" w:w="2880"/>
          </w:tcPr>
          <w:p>
            <w:r>
              <w:rPr>
                <w:sz w:val="20"/>
              </w:rPr>
              <w:t>GET</w:t>
            </w:r>
          </w:p>
        </w:tc>
        <w:tc>
          <w:tcPr>
            <w:tcW w:type="dxa" w:w="2880"/>
          </w:tcPr>
          <w:p>
            <w:r>
              <w:rPr>
                <w:sz w:val="20"/>
              </w:rPr>
              <w:t>Hämta specifik patienttyp per ID</w:t>
            </w:r>
          </w:p>
        </w:tc>
      </w:tr>
      <w:tr>
        <w:tc>
          <w:tcPr>
            <w:tcW w:type="dxa" w:w="2880"/>
          </w:tcPr>
          <w:p>
            <w:r>
              <w:rPr>
                <w:sz w:val="20"/>
              </w:rPr>
              <w:t>/v1/bookings</w:t>
            </w:r>
          </w:p>
        </w:tc>
        <w:tc>
          <w:tcPr>
            <w:tcW w:type="dxa" w:w="2880"/>
          </w:tcPr>
          <w:p>
            <w:r>
              <w:rPr>
                <w:sz w:val="20"/>
              </w:rPr>
              <w:t>GET</w:t>
            </w:r>
          </w:p>
        </w:tc>
        <w:tc>
          <w:tcPr>
            <w:tcW w:type="dxa" w:w="2880"/>
          </w:tcPr>
          <w:p>
            <w:r>
              <w:rPr>
                <w:sz w:val="20"/>
              </w:rPr>
              <w:t>Hämta bokningsdata med registreringsdatum, patienttyp och betalningsinfo</w:t>
            </w:r>
          </w:p>
        </w:tc>
      </w:tr>
      <w:tr>
        <w:tc>
          <w:tcPr>
            <w:tcW w:type="dxa" w:w="2880"/>
          </w:tcPr>
          <w:p>
            <w:r>
              <w:rPr>
                <w:sz w:val="20"/>
              </w:rPr>
              <w:t>/v1/clinics/{clinicId}/bookings</w:t>
            </w:r>
          </w:p>
        </w:tc>
        <w:tc>
          <w:tcPr>
            <w:tcW w:type="dxa" w:w="2880"/>
          </w:tcPr>
          <w:p>
            <w:r>
              <w:rPr>
                <w:sz w:val="20"/>
              </w:rPr>
              <w:t>GET</w:t>
            </w:r>
          </w:p>
        </w:tc>
        <w:tc>
          <w:tcPr>
            <w:tcW w:type="dxa" w:w="2880"/>
          </w:tcPr>
          <w:p>
            <w:r>
              <w:rPr>
                <w:sz w:val="20"/>
              </w:rPr>
              <w:t>Detaljerad bokningsdata inkl. bookedPatientType, payments, freeCard</w:t>
            </w:r>
          </w:p>
        </w:tc>
      </w:tr>
      <w:tr>
        <w:tc>
          <w:tcPr>
            <w:tcW w:type="dxa" w:w="2880"/>
          </w:tcPr>
          <w:p>
            <w:r>
              <w:rPr>
                <w:sz w:val="20"/>
              </w:rPr>
              <w:t>/v1/bookings</w:t>
            </w:r>
          </w:p>
        </w:tc>
        <w:tc>
          <w:tcPr>
            <w:tcW w:type="dxa" w:w="2880"/>
          </w:tcPr>
          <w:p>
            <w:r>
              <w:rPr>
                <w:sz w:val="20"/>
              </w:rPr>
              <w:t>POST</w:t>
            </w:r>
          </w:p>
        </w:tc>
        <w:tc>
          <w:tcPr>
            <w:tcW w:type="dxa" w:w="2880"/>
          </w:tcPr>
          <w:p>
            <w:r>
              <w:rPr>
                <w:sz w:val="20"/>
              </w:rPr>
              <w:t>Skapa bokningar (planerad: schemaläggning vid remisshantering)</w:t>
            </w:r>
          </w:p>
        </w:tc>
      </w:tr>
      <w:tr>
        <w:tc>
          <w:tcPr>
            <w:tcW w:type="dxa" w:w="2880"/>
          </w:tcPr>
          <w:p>
            <w:r>
              <w:rPr>
                <w:sz w:val="20"/>
              </w:rPr>
              <w:t>/v1/bookings</w:t>
            </w:r>
          </w:p>
        </w:tc>
        <w:tc>
          <w:tcPr>
            <w:tcW w:type="dxa" w:w="2880"/>
          </w:tcPr>
          <w:p>
            <w:r>
              <w:rPr>
                <w:sz w:val="20"/>
              </w:rPr>
              <w:t>PATCH</w:t>
            </w:r>
          </w:p>
        </w:tc>
        <w:tc>
          <w:tcPr>
            <w:tcW w:type="dxa" w:w="2880"/>
          </w:tcPr>
          <w:p>
            <w:r>
              <w:rPr>
                <w:sz w:val="20"/>
              </w:rPr>
              <w:t>Uppdatera befintliga bokningar</w:t>
            </w:r>
          </w:p>
        </w:tc>
      </w:tr>
      <w:tr>
        <w:tc>
          <w:tcPr>
            <w:tcW w:type="dxa" w:w="2880"/>
          </w:tcPr>
          <w:p>
            <w:r>
              <w:rPr>
                <w:sz w:val="20"/>
              </w:rPr>
              <w:t>/v1/bookings</w:t>
            </w:r>
          </w:p>
        </w:tc>
        <w:tc>
          <w:tcPr>
            <w:tcW w:type="dxa" w:w="2880"/>
          </w:tcPr>
          <w:p>
            <w:r>
              <w:rPr>
                <w:sz w:val="20"/>
              </w:rPr>
              <w:t>DEL</w:t>
            </w:r>
          </w:p>
        </w:tc>
        <w:tc>
          <w:tcPr>
            <w:tcW w:type="dxa" w:w="2880"/>
          </w:tcPr>
          <w:p>
            <w:r>
              <w:rPr>
                <w:sz w:val="20"/>
              </w:rPr>
              <w:t>Ta bort bokningar</w:t>
            </w:r>
          </w:p>
        </w:tc>
      </w:tr>
      <w:tr>
        <w:tc>
          <w:tcPr>
            <w:tcW w:type="dxa" w:w="2880"/>
          </w:tcPr>
          <w:p>
            <w:r>
              <w:rPr>
                <w:sz w:val="20"/>
              </w:rPr>
              <w:t>/v1/bookingTypes</w:t>
            </w:r>
          </w:p>
        </w:tc>
        <w:tc>
          <w:tcPr>
            <w:tcW w:type="dxa" w:w="2880"/>
          </w:tcPr>
          <w:p>
            <w:r>
              <w:rPr>
                <w:sz w:val="20"/>
              </w:rPr>
              <w:t>GET</w:t>
            </w:r>
          </w:p>
        </w:tc>
        <w:tc>
          <w:tcPr>
            <w:tcW w:type="dxa" w:w="2880"/>
          </w:tcPr>
          <w:p>
            <w:r>
              <w:rPr>
                <w:sz w:val="20"/>
              </w:rPr>
              <w:t>Hämta tillgängliga bokningstyper</w:t>
            </w:r>
          </w:p>
        </w:tc>
      </w:tr>
      <w:tr>
        <w:tc>
          <w:tcPr>
            <w:tcW w:type="dxa" w:w="2880"/>
          </w:tcPr>
          <w:p>
            <w:r>
              <w:rPr>
                <w:sz w:val="20"/>
              </w:rPr>
              <w:t>/v1/notes</w:t>
            </w:r>
          </w:p>
        </w:tc>
        <w:tc>
          <w:tcPr>
            <w:tcW w:type="dxa" w:w="2880"/>
          </w:tcPr>
          <w:p>
            <w:r>
              <w:rPr>
                <w:sz w:val="20"/>
              </w:rPr>
              <w:t>POST</w:t>
            </w:r>
          </w:p>
        </w:tc>
        <w:tc>
          <w:tcPr>
            <w:tcW w:type="dxa" w:w="2880"/>
          </w:tcPr>
          <w:p>
            <w:r>
              <w:rPr>
                <w:sz w:val="20"/>
              </w:rPr>
              <w:t>Skapa osignerade anteckningar (planerad: remissverifiering)</w:t>
            </w:r>
          </w:p>
        </w:tc>
      </w:tr>
      <w:tr>
        <w:tc>
          <w:tcPr>
            <w:tcW w:type="dxa" w:w="2880"/>
          </w:tcPr>
          <w:p>
            <w:r>
              <w:rPr>
                <w:sz w:val="20"/>
              </w:rPr>
              <w:t>/v1/visits/{visitId}/records</w:t>
            </w:r>
          </w:p>
        </w:tc>
        <w:tc>
          <w:tcPr>
            <w:tcW w:type="dxa" w:w="2880"/>
          </w:tcPr>
          <w:p>
            <w:r>
              <w:rPr>
                <w:sz w:val="20"/>
              </w:rPr>
              <w:t>PATCH</w:t>
            </w:r>
          </w:p>
        </w:tc>
        <w:tc>
          <w:tcPr>
            <w:tcW w:type="dxa" w:w="2880"/>
          </w:tcPr>
          <w:p>
            <w:r>
              <w:rPr>
                <w:sz w:val="20"/>
              </w:rPr>
              <w:t>Lägga till journaldata i anteckning/besök</w:t>
            </w:r>
          </w:p>
        </w:tc>
      </w:tr>
      <w:tr>
        <w:tc>
          <w:tcPr>
            <w:tcW w:type="dxa" w:w="2880"/>
          </w:tcPr>
          <w:p>
            <w:r>
              <w:rPr>
                <w:sz w:val="20"/>
              </w:rPr>
              <w:t>/v1/actionCodes</w:t>
            </w:r>
          </w:p>
        </w:tc>
        <w:tc>
          <w:tcPr>
            <w:tcW w:type="dxa" w:w="2880"/>
          </w:tcPr>
          <w:p>
            <w:r>
              <w:rPr>
                <w:sz w:val="20"/>
              </w:rPr>
              <w:t>GET</w:t>
            </w:r>
          </w:p>
        </w:tc>
        <w:tc>
          <w:tcPr>
            <w:tcW w:type="dxa" w:w="2880"/>
          </w:tcPr>
          <w:p>
            <w:r>
              <w:rPr>
                <w:sz w:val="20"/>
              </w:rPr>
              <w:t>Hämta åtgärdskoder (KVÅ) för rapportering och bokningar</w:t>
            </w:r>
          </w:p>
        </w:tc>
      </w:tr>
      <w:tr>
        <w:tc>
          <w:tcPr>
            <w:tcW w:type="dxa" w:w="2880"/>
          </w:tcPr>
          <w:p>
            <w:r>
              <w:rPr>
                <w:sz w:val="20"/>
              </w:rPr>
              <w:t>/v1/users</w:t>
            </w:r>
          </w:p>
        </w:tc>
        <w:tc>
          <w:tcPr>
            <w:tcW w:type="dxa" w:w="2880"/>
          </w:tcPr>
          <w:p>
            <w:r>
              <w:rPr>
                <w:sz w:val="20"/>
              </w:rPr>
              <w:t>GET</w:t>
            </w:r>
          </w:p>
        </w:tc>
        <w:tc>
          <w:tcPr>
            <w:tcW w:type="dxa" w:w="2880"/>
          </w:tcPr>
          <w:p>
            <w:r>
              <w:rPr>
                <w:sz w:val="20"/>
              </w:rPr>
              <w:t>Hämta användare/vårdgivare</w:t>
            </w:r>
          </w:p>
        </w:tc>
      </w:tr>
      <w:tr>
        <w:tc>
          <w:tcPr>
            <w:tcW w:type="dxa" w:w="2880"/>
          </w:tcPr>
          <w:p>
            <w:r>
              <w:rPr>
                <w:sz w:val="20"/>
              </w:rPr>
              <w:t>/v1/organizations</w:t>
            </w:r>
          </w:p>
        </w:tc>
        <w:tc>
          <w:tcPr>
            <w:tcW w:type="dxa" w:w="2880"/>
          </w:tcPr>
          <w:p>
            <w:r>
              <w:rPr>
                <w:sz w:val="20"/>
              </w:rPr>
              <w:t>GET</w:t>
            </w:r>
          </w:p>
        </w:tc>
        <w:tc>
          <w:tcPr>
            <w:tcW w:type="dxa" w:w="2880"/>
          </w:tcPr>
          <w:p>
            <w:r>
              <w:rPr>
                <w:sz w:val="20"/>
              </w:rPr>
              <w:t>Hämta organisationsdata för multi-klinik-stöd</w:t>
            </w:r>
          </w:p>
        </w:tc>
      </w:tr>
      <w:tr>
        <w:tc>
          <w:tcPr>
            <w:tcW w:type="dxa" w:w="2880"/>
          </w:tcPr>
          <w:p>
            <w:r>
              <w:rPr>
                <w:sz w:val="20"/>
              </w:rPr>
              <w:t>/v1/clinics/{clinicId}/visits</w:t>
            </w:r>
          </w:p>
        </w:tc>
        <w:tc>
          <w:tcPr>
            <w:tcW w:type="dxa" w:w="2880"/>
          </w:tcPr>
          <w:p>
            <w:r>
              <w:rPr>
                <w:sz w:val="20"/>
              </w:rPr>
              <w:t>GET</w:t>
            </w:r>
          </w:p>
        </w:tc>
        <w:tc>
          <w:tcPr>
            <w:tcW w:type="dxa" w:w="2880"/>
          </w:tcPr>
          <w:p>
            <w:r>
              <w:rPr>
                <w:sz w:val="20"/>
              </w:rPr>
              <w:t>Hämta besöksdata för rapportering</w:t>
            </w:r>
          </w:p>
        </w:tc>
      </w:tr>
      <w:tr>
        <w:tc>
          <w:tcPr>
            <w:tcW w:type="dxa" w:w="2880"/>
          </w:tcPr>
          <w:p>
            <w:r>
              <w:rPr>
                <w:sz w:val="20"/>
              </w:rPr>
              <w:t>/v1/clinics/{clinicId}/paymentMethods</w:t>
            </w:r>
          </w:p>
        </w:tc>
        <w:tc>
          <w:tcPr>
            <w:tcW w:type="dxa" w:w="2880"/>
          </w:tcPr>
          <w:p>
            <w:r>
              <w:rPr>
                <w:sz w:val="20"/>
              </w:rPr>
              <w:t>GET</w:t>
            </w:r>
          </w:p>
        </w:tc>
        <w:tc>
          <w:tcPr>
            <w:tcW w:type="dxa" w:w="2880"/>
          </w:tcPr>
          <w:p>
            <w:r>
              <w:rPr>
                <w:sz w:val="20"/>
              </w:rPr>
              <w:t>Hämta betalningsmetoder per klinik</w:t>
            </w:r>
          </w:p>
        </w:tc>
      </w:tr>
    </w:tbl>
    <w:p/>
    <w:p>
      <w:pPr>
        <w:pStyle w:val="Heading1"/>
      </w:pPr>
      <w:r>
        <w:t>4. Webdoc API Scopes</w:t>
      </w:r>
    </w:p>
    <w:p>
      <w:pPr>
        <w:spacing w:after="120"/>
      </w:pPr>
      <w:r>
        <w:t>Vi begär tillgång till samtliga scopes som behövs för nuvarande och planerad funktionalitet: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Scope</w:t>
            </w:r>
          </w:p>
        </w:tc>
        <w:tc>
          <w:tcPr>
            <w:tcW w:type="dxa" w:w="4320"/>
          </w:tcPr>
          <w:p>
            <w:r>
              <w:rPr>
                <w:b/>
                <w:sz w:val="20"/>
              </w:rPr>
              <w:t>Användning</w:t>
            </w:r>
          </w:p>
        </w:tc>
      </w:tr>
      <w:tr>
        <w:tc>
          <w:tcPr>
            <w:tcW w:type="dxa" w:w="4320"/>
          </w:tcPr>
          <w:p>
            <w:r>
              <w:rPr>
                <w:sz w:val="20"/>
              </w:rPr>
              <w:t>documents:write</w:t>
            </w:r>
          </w:p>
        </w:tc>
        <w:tc>
          <w:tcPr>
            <w:tcW w:type="dxa" w:w="4320"/>
          </w:tcPr>
          <w:p>
            <w:r>
              <w:rPr>
                <w:sz w:val="20"/>
              </w:rPr>
              <w:t>Ladda upp dokument till patientakter</w:t>
            </w:r>
          </w:p>
        </w:tc>
      </w:tr>
      <w:tr>
        <w:tc>
          <w:tcPr>
            <w:tcW w:type="dxa" w:w="4320"/>
          </w:tcPr>
          <w:p>
            <w:r>
              <w:rPr>
                <w:sz w:val="20"/>
              </w:rPr>
              <w:t>document-types:read</w:t>
            </w:r>
          </w:p>
        </w:tc>
        <w:tc>
          <w:tcPr>
            <w:tcW w:type="dxa" w:w="4320"/>
          </w:tcPr>
          <w:p>
            <w:r>
              <w:rPr>
                <w:sz w:val="20"/>
              </w:rPr>
              <w:t>Läsa tillgängliga dokumenttyper</w:t>
            </w:r>
          </w:p>
        </w:tc>
      </w:tr>
      <w:tr>
        <w:tc>
          <w:tcPr>
            <w:tcW w:type="dxa" w:w="4320"/>
          </w:tcPr>
          <w:p>
            <w:r>
              <w:rPr>
                <w:sz w:val="20"/>
              </w:rPr>
              <w:t>clinics:read</w:t>
            </w:r>
          </w:p>
        </w:tc>
        <w:tc>
          <w:tcPr>
            <w:tcW w:type="dxa" w:w="4320"/>
          </w:tcPr>
          <w:p>
            <w:r>
              <w:rPr>
                <w:sz w:val="20"/>
              </w:rPr>
              <w:t>Läsa klinikinformation</w:t>
            </w:r>
          </w:p>
        </w:tc>
      </w:tr>
      <w:tr>
        <w:tc>
          <w:tcPr>
            <w:tcW w:type="dxa" w:w="4320"/>
          </w:tcPr>
          <w:p>
            <w:r>
              <w:rPr>
                <w:sz w:val="20"/>
              </w:rPr>
              <w:t>patient:read</w:t>
            </w:r>
          </w:p>
        </w:tc>
        <w:tc>
          <w:tcPr>
            <w:tcW w:type="dxa" w:w="4320"/>
          </w:tcPr>
          <w:p>
            <w:r>
              <w:rPr>
                <w:sz w:val="20"/>
              </w:rPr>
              <w:t>Slå upp patientdata via personnummer</w:t>
            </w:r>
          </w:p>
        </w:tc>
      </w:tr>
      <w:tr>
        <w:tc>
          <w:tcPr>
            <w:tcW w:type="dxa" w:w="4320"/>
          </w:tcPr>
          <w:p>
            <w:r>
              <w:rPr>
                <w:sz w:val="20"/>
              </w:rPr>
              <w:t>patient:write</w:t>
            </w:r>
          </w:p>
        </w:tc>
        <w:tc>
          <w:tcPr>
            <w:tcW w:type="dxa" w:w="4320"/>
          </w:tcPr>
          <w:p>
            <w:r>
              <w:rPr>
                <w:sz w:val="20"/>
              </w:rPr>
              <w:t>Skapa anteckningar (POST Notes) och lägga till journaldata (PATCH Records)</w:t>
            </w:r>
          </w:p>
        </w:tc>
      </w:tr>
      <w:tr>
        <w:tc>
          <w:tcPr>
            <w:tcW w:type="dxa" w:w="4320"/>
          </w:tcPr>
          <w:p>
            <w:r>
              <w:rPr>
                <w:sz w:val="20"/>
              </w:rPr>
              <w:t>patient-types:read</w:t>
            </w:r>
          </w:p>
        </w:tc>
        <w:tc>
          <w:tcPr>
            <w:tcW w:type="dxa" w:w="4320"/>
          </w:tcPr>
          <w:p>
            <w:r>
              <w:rPr>
                <w:sz w:val="20"/>
              </w:rPr>
              <w:t>Läsa patienttypdefinitioner (betalningsförbindelse, vårdgaranti)</w:t>
            </w:r>
          </w:p>
        </w:tc>
      </w:tr>
      <w:tr>
        <w:tc>
          <w:tcPr>
            <w:tcW w:type="dxa" w:w="4320"/>
          </w:tcPr>
          <w:p>
            <w:r>
              <w:rPr>
                <w:sz w:val="20"/>
              </w:rPr>
              <w:t>bookings:read</w:t>
            </w:r>
          </w:p>
        </w:tc>
        <w:tc>
          <w:tcPr>
            <w:tcW w:type="dxa" w:w="4320"/>
          </w:tcPr>
          <w:p>
            <w:r>
              <w:rPr>
                <w:sz w:val="20"/>
              </w:rPr>
              <w:t>Läsa bokningsdata för statistikuttag och väntetidsrapportering</w:t>
            </w:r>
          </w:p>
        </w:tc>
      </w:tr>
      <w:tr>
        <w:tc>
          <w:tcPr>
            <w:tcW w:type="dxa" w:w="4320"/>
          </w:tcPr>
          <w:p>
            <w:r>
              <w:rPr>
                <w:sz w:val="20"/>
              </w:rPr>
              <w:t>bookings:write</w:t>
            </w:r>
          </w:p>
        </w:tc>
        <w:tc>
          <w:tcPr>
            <w:tcW w:type="dxa" w:w="4320"/>
          </w:tcPr>
          <w:p>
            <w:r>
              <w:rPr>
                <w:sz w:val="20"/>
              </w:rPr>
              <w:t>Skapa/uppdatera/ta bort bokningar (planerad automation)</w:t>
            </w:r>
          </w:p>
        </w:tc>
      </w:tr>
      <w:tr>
        <w:tc>
          <w:tcPr>
            <w:tcW w:type="dxa" w:w="4320"/>
          </w:tcPr>
          <w:p>
            <w:r>
              <w:rPr>
                <w:sz w:val="20"/>
              </w:rPr>
              <w:t>actioncodes:read</w:t>
            </w:r>
          </w:p>
        </w:tc>
        <w:tc>
          <w:tcPr>
            <w:tcW w:type="dxa" w:w="4320"/>
          </w:tcPr>
          <w:p>
            <w:r>
              <w:rPr>
                <w:sz w:val="20"/>
              </w:rPr>
              <w:t>Läsa åtgärdskoder för rapportering och bokningskoppling</w:t>
            </w:r>
          </w:p>
        </w:tc>
      </w:tr>
      <w:tr>
        <w:tc>
          <w:tcPr>
            <w:tcW w:type="dxa" w:w="4320"/>
          </w:tcPr>
          <w:p>
            <w:r>
              <w:rPr>
                <w:sz w:val="20"/>
              </w:rPr>
              <w:t>users:read</w:t>
            </w:r>
          </w:p>
        </w:tc>
        <w:tc>
          <w:tcPr>
            <w:tcW w:type="dxa" w:w="4320"/>
          </w:tcPr>
          <w:p>
            <w:r>
              <w:rPr>
                <w:sz w:val="20"/>
              </w:rPr>
              <w:t>Läsa användar-/vårdgivardata</w:t>
            </w:r>
          </w:p>
        </w:tc>
      </w:tr>
      <w:tr>
        <w:tc>
          <w:tcPr>
            <w:tcW w:type="dxa" w:w="4320"/>
          </w:tcPr>
          <w:p>
            <w:r>
              <w:rPr>
                <w:sz w:val="20"/>
              </w:rPr>
              <w:t>organization:read</w:t>
            </w:r>
          </w:p>
        </w:tc>
        <w:tc>
          <w:tcPr>
            <w:tcW w:type="dxa" w:w="4320"/>
          </w:tcPr>
          <w:p>
            <w:r>
              <w:rPr>
                <w:sz w:val="20"/>
              </w:rPr>
              <w:t>Läsa organisationsdata för multi-klinik-stöd</w:t>
            </w:r>
          </w:p>
        </w:tc>
      </w:tr>
      <w:tr>
        <w:tc>
          <w:tcPr>
            <w:tcW w:type="dxa" w:w="4320"/>
          </w:tcPr>
          <w:p>
            <w:r>
              <w:rPr>
                <w:sz w:val="20"/>
              </w:rPr>
              <w:t>record-signatures:write</w:t>
            </w:r>
          </w:p>
        </w:tc>
        <w:tc>
          <w:tcPr>
            <w:tcW w:type="dxa" w:w="4320"/>
          </w:tcPr>
          <w:p>
            <w:r>
              <w:rPr>
                <w:sz w:val="20"/>
              </w:rPr>
              <w:t>Hantera signaturer på journalanteckningar (planerad)</w:t>
            </w:r>
          </w:p>
        </w:tc>
      </w:tr>
      <w:tr>
        <w:tc>
          <w:tcPr>
            <w:tcW w:type="dxa" w:w="4320"/>
          </w:tcPr>
          <w:p>
            <w:r>
              <w:rPr>
                <w:sz w:val="20"/>
              </w:rPr>
              <w:t>payment-methods:read</w:t>
            </w:r>
          </w:p>
        </w:tc>
        <w:tc>
          <w:tcPr>
            <w:tcW w:type="dxa" w:w="4320"/>
          </w:tcPr>
          <w:p>
            <w:r>
              <w:rPr>
                <w:sz w:val="20"/>
              </w:rPr>
              <w:t>Läsa betalningsmetoder per klinik</w:t>
            </w:r>
          </w:p>
        </w:tc>
      </w:tr>
    </w:tbl>
    <w:p/>
    <w:p>
      <w:pPr>
        <w:pStyle w:val="Heading1"/>
      </w:pPr>
      <w:r>
        <w:t>5. Webdoc API Grant Types</w:t>
      </w:r>
    </w:p>
    <w:p>
      <w:r>
        <w:rPr>
          <w:b/>
        </w:rPr>
        <w:t xml:space="preserve">Grant type: </w:t>
      </w:r>
      <w:r>
        <w:t>client_credentials</w:t>
      </w:r>
    </w:p>
    <w:p>
      <w:pPr>
        <w:spacing w:after="120"/>
      </w:pPr>
      <w:r>
        <w:t>Integrationen körs som en server-till-server-applikation (Python-skript) utan slutanvändarinteraktion i webbläsare, varför grant type client_credentials används. Ingen redirect URI behövs.</w:t>
      </w:r>
    </w:p>
    <w:p>
      <w:pPr>
        <w:spacing w:after="120"/>
      </w:pPr>
      <w:r>
        <w:t>Token-endpoints:</w:t>
      </w:r>
    </w:p>
    <w:p>
      <w:pPr>
        <w:pStyle w:val="ListBullet"/>
      </w:pPr>
      <w:r>
        <w:t>Integration: https://auth-integration.carasent.net/oauth/token</w:t>
      </w:r>
    </w:p>
    <w:p>
      <w:pPr>
        <w:pStyle w:val="ListBullet"/>
      </w:pPr>
      <w:r>
        <w:t>Produktion: https://auth.atlan.se/oauth/token</w:t>
      </w:r>
    </w:p>
    <w:p>
      <w:pPr>
        <w:pStyle w:val="Heading1"/>
      </w:pPr>
      <w:r>
        <w:t>6. External Links ("uthopp")</w:t>
      </w:r>
    </w:p>
    <w:p>
      <w:pPr>
        <w:spacing w:after="120"/>
      </w:pPr>
      <w:r>
        <w:t>Integrationen använder inga externa länkar. Det är en backend-integration (Python-skript) utan användargränssnitt i Webdoc.</w:t>
      </w:r>
    </w:p>
    <w:p>
      <w:pPr>
        <w:pStyle w:val="Heading1"/>
      </w:pPr>
      <w:r>
        <w:t>7. Risks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Risk</w:t>
            </w:r>
          </w:p>
        </w:tc>
        <w:tc>
          <w:tcPr>
            <w:tcW w:type="dxa" w:w="2880"/>
          </w:tcPr>
          <w:p>
            <w:r>
              <w:rPr>
                <w:b/>
                <w:sz w:val="20"/>
              </w:rPr>
              <w:t>Konsekvens</w:t>
            </w:r>
          </w:p>
        </w:tc>
        <w:tc>
          <w:tcPr>
            <w:tcW w:type="dxa" w:w="2880"/>
          </w:tcPr>
          <w:p>
            <w:r>
              <w:rPr>
                <w:b/>
                <w:sz w:val="20"/>
              </w:rPr>
              <w:t>Åtgärd</w:t>
            </w:r>
          </w:p>
        </w:tc>
      </w:tr>
      <w:tr>
        <w:tc>
          <w:tcPr>
            <w:tcW w:type="dxa" w:w="2880"/>
          </w:tcPr>
          <w:p>
            <w:r>
              <w:rPr>
                <w:sz w:val="20"/>
              </w:rPr>
              <w:t>API-begränsning: max 100 bokningar per anrop</w:t>
            </w:r>
          </w:p>
        </w:tc>
        <w:tc>
          <w:tcPr>
            <w:tcW w:type="dxa" w:w="2880"/>
          </w:tcPr>
          <w:p>
            <w:r>
              <w:rPr>
                <w:sz w:val="20"/>
              </w:rPr>
              <w:t>Vid stora datumintervall kan inte all data hämtas i ett enda anrop</w:t>
            </w:r>
          </w:p>
        </w:tc>
        <w:tc>
          <w:tcPr>
            <w:tcW w:type="dxa" w:w="2880"/>
          </w:tcPr>
          <w:p>
            <w:r>
              <w:rPr>
                <w:sz w:val="20"/>
              </w:rPr>
              <w:t>Implementera paginering med offset-parameter och iterera tills all data är hämtad</w:t>
            </w:r>
          </w:p>
        </w:tc>
      </w:tr>
      <w:tr>
        <w:tc>
          <w:tcPr>
            <w:tcW w:type="dxa" w:w="2880"/>
          </w:tcPr>
          <w:p>
            <w:r>
              <w:rPr>
                <w:sz w:val="20"/>
              </w:rPr>
              <w:t>Felaktigt personnummer i filnamn</w:t>
            </w:r>
          </w:p>
        </w:tc>
        <w:tc>
          <w:tcPr>
            <w:tcW w:type="dxa" w:w="2880"/>
          </w:tcPr>
          <w:p>
            <w:r>
              <w:rPr>
                <w:sz w:val="20"/>
              </w:rPr>
              <w:t>Dokument kan laddas upp till fel patient</w:t>
            </w:r>
          </w:p>
        </w:tc>
        <w:tc>
          <w:tcPr>
            <w:tcW w:type="dxa" w:w="2880"/>
          </w:tcPr>
          <w:p>
            <w:r>
              <w:rPr>
                <w:sz w:val="20"/>
              </w:rPr>
              <w:t>Validering av personnummerformat före uppladdning; manuell verifiering av filnamn</w:t>
            </w:r>
          </w:p>
        </w:tc>
      </w:tr>
      <w:tr>
        <w:tc>
          <w:tcPr>
            <w:tcW w:type="dxa" w:w="2880"/>
          </w:tcPr>
          <w:p>
            <w:r>
              <w:rPr>
                <w:sz w:val="20"/>
              </w:rPr>
              <w:t>API-driftstörning</w:t>
            </w:r>
          </w:p>
        </w:tc>
        <w:tc>
          <w:tcPr>
            <w:tcW w:type="dxa" w:w="2880"/>
          </w:tcPr>
          <w:p>
            <w:r>
              <w:rPr>
                <w:sz w:val="20"/>
              </w:rPr>
              <w:t>Uppladdning eller datahämtning avbryts</w:t>
            </w:r>
          </w:p>
        </w:tc>
        <w:tc>
          <w:tcPr>
            <w:tcW w:type="dxa" w:w="2880"/>
          </w:tcPr>
          <w:p>
            <w:r>
              <w:rPr>
                <w:sz w:val="20"/>
              </w:rPr>
              <w:t>Felhantering med retry-logik; loggning av misslyckade operationer för manuell uppföljning</w:t>
            </w:r>
          </w:p>
        </w:tc>
      </w:tr>
      <w:tr>
        <w:tc>
          <w:tcPr>
            <w:tcW w:type="dxa" w:w="2880"/>
          </w:tcPr>
          <w:p>
            <w:r>
              <w:rPr>
                <w:sz w:val="20"/>
              </w:rPr>
              <w:t>Hantering av känsliga personuppgifter</w:t>
            </w:r>
          </w:p>
        </w:tc>
        <w:tc>
          <w:tcPr>
            <w:tcW w:type="dxa" w:w="2880"/>
          </w:tcPr>
          <w:p>
            <w:r>
              <w:rPr>
                <w:sz w:val="20"/>
              </w:rPr>
              <w:t>Personnummer och patientdata hanteras lokalt</w:t>
            </w:r>
          </w:p>
        </w:tc>
        <w:tc>
          <w:tcPr>
            <w:tcW w:type="dxa" w:w="2880"/>
          </w:tcPr>
          <w:p>
            <w:r>
              <w:rPr>
                <w:sz w:val="20"/>
              </w:rPr>
              <w:t>Data lagras inte permanent; skript körs på säkra arbetsstationer inom verksamhetens nätverk; GDPR-rutiner följs</w:t>
            </w:r>
          </w:p>
        </w:tc>
      </w:tr>
      <w:tr>
        <w:tc>
          <w:tcPr>
            <w:tcW w:type="dxa" w:w="2880"/>
          </w:tcPr>
          <w:p>
            <w:r>
              <w:rPr>
                <w:sz w:val="20"/>
              </w:rPr>
              <w:t>Token-utgång under batch-körning</w:t>
            </w:r>
          </w:p>
        </w:tc>
        <w:tc>
          <w:tcPr>
            <w:tcW w:type="dxa" w:w="2880"/>
          </w:tcPr>
          <w:p>
            <w:r>
              <w:rPr>
                <w:sz w:val="20"/>
              </w:rPr>
              <w:t>Pågående batch avbryts om access token löper ut</w:t>
            </w:r>
          </w:p>
        </w:tc>
        <w:tc>
          <w:tcPr>
            <w:tcW w:type="dxa" w:w="2880"/>
          </w:tcPr>
          <w:p>
            <w:r>
              <w:rPr>
                <w:sz w:val="20"/>
              </w:rPr>
              <w:t>Token-livslängd kontrolleras och förnyelse sker automatiskt vid behov</w:t>
            </w:r>
          </w:p>
        </w:tc>
      </w:tr>
    </w:tbl>
    <w:p/>
    <w:p>
      <w:pPr>
        <w:pStyle w:val="Heading1"/>
      </w:pPr>
      <w:r>
        <w:t>8. Testing Process</w:t>
      </w:r>
    </w:p>
    <w:p>
      <w:pPr>
        <w:spacing w:after="120"/>
      </w:pPr>
      <w:r>
        <w:t>Integrationen har testats fullständigt i Webdocs integrationsmiljö (api-integration.carasent.net / auth-integration.carasent.net).</w:t>
      </w:r>
    </w:p>
    <w:p>
      <w:pPr>
        <w:spacing w:after="120"/>
      </w:pPr>
      <w:r>
        <w:t>Testningen har omfattat:</w:t>
      </w:r>
    </w:p>
    <w:p>
      <w:pPr>
        <w:pStyle w:val="ListBullet"/>
      </w:pPr>
      <w:r>
        <w:t>OAuth2 client credentials-autentisering (inklusive fallback-metoder)</w:t>
      </w:r>
    </w:p>
    <w:p>
      <w:pPr>
        <w:pStyle w:val="ListBullet"/>
      </w:pPr>
      <w:r>
        <w:t>Patientuppslag via personnummer (GET /v2/patients)</w:t>
      </w:r>
    </w:p>
    <w:p>
      <w:pPr>
        <w:pStyle w:val="ListBullet"/>
      </w:pPr>
      <w:r>
        <w:t>Uppladdning av dokument i olika format (JPG, PNG, PDF) till testpatienter (POST /v1/clinics/{clinicId}/documents)</w:t>
      </w:r>
    </w:p>
    <w:p>
      <w:pPr>
        <w:pStyle w:val="ListBullet"/>
      </w:pPr>
      <w:r>
        <w:t>Hämtning av dokumenttyper, kliniker och användare</w:t>
      </w:r>
    </w:p>
    <w:p>
      <w:pPr>
        <w:pStyle w:val="ListBullet"/>
      </w:pPr>
      <w:r>
        <w:t>Batch-uppladdning med automatisk personnummer-extraktion från filnamn</w:t>
      </w:r>
    </w:p>
    <w:p>
      <w:pPr>
        <w:pStyle w:val="ListBullet"/>
      </w:pPr>
      <w:r>
        <w:t>Hämtning av bokningsdata och patienttyper för statistikuttag</w:t>
      </w:r>
    </w:p>
    <w:p>
      <w:pPr>
        <w:pStyle w:val="ListBullet"/>
      </w:pPr>
      <w:r>
        <w:t>Nya endpoints testas alltid i integrationsmiljön innan produktionsanvändning</w:t>
      </w:r>
    </w:p>
    <w:p/>
    <w:p>
      <w:pPr>
        <w:spacing w:after="120"/>
      </w:pPr>
      <w:r>
        <w:t>Framtida testning sker i integrationsmiljön före varje ny release eller ändring. Inga ändringar sätts i produktion utan föregående verifiering i testmiljön.</w:t>
      </w:r>
    </w:p>
    <w:p>
      <w:pPr>
        <w:pStyle w:val="Heading1"/>
      </w:pPr>
      <w:r>
        <w:t>9. Release Process</w:t>
      </w:r>
    </w:p>
    <w:p>
      <w:pPr>
        <w:pStyle w:val="ListBullet"/>
      </w:pPr>
      <w:r>
        <w:t>Integrationen består av Python-skript som körs lokalt på säkra arbetsstationer.</w:t>
      </w:r>
    </w:p>
    <w:p>
      <w:pPr>
        <w:pStyle w:val="ListBullet"/>
      </w:pPr>
      <w:r>
        <w:t>Uppdateringar görs vid behov (nya funktioner eller buggfixar) och testas alltid i integrationsmiljön först.</w:t>
      </w:r>
    </w:p>
    <w:p>
      <w:pPr>
        <w:pStyle w:val="ListBullet"/>
      </w:pPr>
      <w:r>
        <w:t>Releaser koordineras internt och driftsätts manuellt efter godkänd testning.</w:t>
      </w:r>
    </w:p>
    <w:p>
      <w:pPr>
        <w:pStyle w:val="ListBullet"/>
      </w:pPr>
      <w:r>
        <w:t>Inga automatiserade CI/CD-pipelines; ändringar versionshanteras och distribueras manuellt till berörda arbetsstationer.</w:t>
      </w:r>
    </w:p>
    <w:p>
      <w:pPr>
        <w:pStyle w:val="Heading1"/>
      </w:pPr>
      <w:r>
        <w:t>10. Technical Contact</w:t>
      </w:r>
    </w:p>
    <w:p>
      <w:pPr>
        <w:spacing w:after="120"/>
      </w:pPr>
      <w:r>
        <w:t>Who to contact for technical questions and delivery of client credentials: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Name:</w:t>
            </w:r>
          </w:p>
        </w:tc>
        <w:tc>
          <w:tcPr>
            <w:tcW w:type="dxa" w:w="4320"/>
          </w:tcPr>
          <w:p>
            <w:r>
              <w:rPr>
                <w:sz w:val="20"/>
              </w:rPr>
              <w:t>[TECHNICAL_CONTACT_NAME]</w:t>
            </w:r>
          </w:p>
        </w:tc>
      </w:tr>
      <w:tr>
        <w:tc>
          <w:tcPr>
            <w:tcW w:type="dxa" w:w="4320"/>
          </w:tcPr>
          <w:p>
            <w:r>
              <w:rPr>
                <w:b/>
                <w:sz w:val="20"/>
              </w:rPr>
              <w:t>Position/title:</w:t>
            </w:r>
          </w:p>
        </w:tc>
        <w:tc>
          <w:tcPr>
            <w:tcW w:type="dxa" w:w="4320"/>
          </w:tcPr>
          <w:p>
            <w:r>
              <w:rPr>
                <w:sz w:val="20"/>
              </w:rPr>
              <w:t>[TECHNICAL_CONTACT_TITLE]</w:t>
            </w:r>
          </w:p>
        </w:tc>
      </w:tr>
      <w:tr>
        <w:tc>
          <w:tcPr>
            <w:tcW w:type="dxa" w:w="4320"/>
          </w:tcPr>
          <w:p>
            <w:r>
              <w:rPr>
                <w:b/>
                <w:sz w:val="20"/>
              </w:rPr>
              <w:t>Email:</w:t>
            </w:r>
          </w:p>
        </w:tc>
        <w:tc>
          <w:tcPr>
            <w:tcW w:type="dxa" w:w="4320"/>
          </w:tcPr>
          <w:p>
            <w:r>
              <w:rPr>
                <w:sz w:val="20"/>
              </w:rPr>
              <w:t>[TECHNICAL_CONTACT_EMAIL]</w:t>
            </w:r>
          </w:p>
        </w:tc>
      </w:tr>
      <w:tr>
        <w:tc>
          <w:tcPr>
            <w:tcW w:type="dxa" w:w="4320"/>
          </w:tcPr>
          <w:p>
            <w:r>
              <w:rPr>
                <w:b/>
                <w:sz w:val="20"/>
              </w:rPr>
              <w:t>Phone:</w:t>
            </w:r>
          </w:p>
        </w:tc>
        <w:tc>
          <w:tcPr>
            <w:tcW w:type="dxa" w:w="4320"/>
          </w:tcPr>
          <w:p>
            <w:r>
              <w:rPr>
                <w:sz w:val="20"/>
              </w:rPr>
              <w:t>[TECHNICAL_CONTACT_PHONE]</w:t>
            </w:r>
          </w:p>
        </w:tc>
      </w:tr>
    </w:tbl>
    <w:p/>
    <w:p>
      <w:pPr>
        <w:pStyle w:val="Heading1"/>
      </w:pPr>
      <w:r>
        <w:t>11. Support Contact</w:t>
      </w:r>
    </w:p>
    <w:p>
      <w:pPr>
        <w:spacing w:after="120"/>
      </w:pPr>
      <w:r>
        <w:t>How to get in touch regarding support issues: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Email:</w:t>
            </w:r>
          </w:p>
        </w:tc>
        <w:tc>
          <w:tcPr>
            <w:tcW w:type="dxa" w:w="4320"/>
          </w:tcPr>
          <w:p>
            <w:r>
              <w:rPr>
                <w:sz w:val="20"/>
              </w:rPr>
              <w:t>[SUPPORT_EMAIL]</w:t>
            </w:r>
          </w:p>
        </w:tc>
      </w:tr>
      <w:tr>
        <w:tc>
          <w:tcPr>
            <w:tcW w:type="dxa" w:w="4320"/>
          </w:tcPr>
          <w:p>
            <w:r>
              <w:rPr>
                <w:b/>
                <w:sz w:val="20"/>
              </w:rPr>
              <w:t>Name:</w:t>
            </w:r>
          </w:p>
        </w:tc>
        <w:tc>
          <w:tcPr>
            <w:tcW w:type="dxa" w:w="4320"/>
          </w:tcPr>
          <w:p>
            <w:r>
              <w:rPr>
                <w:sz w:val="20"/>
              </w:rPr>
              <w:t>[SUPPORT_NAME]</w:t>
            </w:r>
          </w:p>
        </w:tc>
      </w:tr>
      <w:tr>
        <w:tc>
          <w:tcPr>
            <w:tcW w:type="dxa" w:w="4320"/>
          </w:tcPr>
          <w:p>
            <w:r>
              <w:rPr>
                <w:b/>
                <w:sz w:val="20"/>
              </w:rPr>
              <w:t>Phone:</w:t>
            </w:r>
          </w:p>
        </w:tc>
        <w:tc>
          <w:tcPr>
            <w:tcW w:type="dxa" w:w="4320"/>
          </w:tcPr>
          <w:p>
            <w:r>
              <w:rPr>
                <w:sz w:val="20"/>
              </w:rPr>
              <w:t>[SUPPORT_PHONE]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