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60"/>
        <w:jc w:val="center"/>
      </w:pPr>
      <w:r>
        <w:rPr>
          <w:b w:val="0"/>
        </w:rPr>
        <w:t>МІНІСТЕРСТВО ОСВІТИ І НАУКИ УКРАЇНИ</w:t>
      </w:r>
    </w:p>
    <w:p>
      <w:pPr>
        <w:spacing w:line="240" w:lineRule="auto" w:before="0" w:after="60"/>
        <w:jc w:val="center"/>
      </w:pPr>
      <w:r>
        <w:rPr>
          <w:b w:val="0"/>
        </w:rPr>
        <w:t>ДЕРЖАВНИЙ ВИЩИЙ НАВЧАЛЬНИЙ ЗАКЛАД</w:t>
      </w:r>
    </w:p>
    <w:p>
      <w:pPr>
        <w:spacing w:line="240" w:lineRule="auto" w:before="0" w:after="60"/>
        <w:jc w:val="center"/>
      </w:pPr>
      <w:r>
        <w:rPr>
          <w:b w:val="0"/>
        </w:rPr>
        <w:t>«УЖГОРОДСЬКИЙ НАЦІОНАЛЬНИЙ УНІВЕРСИТЕТ»</w:t>
      </w:r>
    </w:p>
    <w:p>
      <w:pPr>
        <w:spacing w:line="240" w:lineRule="auto" w:before="0" w:after="60"/>
        <w:jc w:val="center"/>
      </w:pPr>
      <w:r>
        <w:rPr>
          <w:b w:val="0"/>
        </w:rPr>
        <w:t>ФАКУЛЬТЕТ ІНФОРМАЦІЙНИХ ТЕХНОЛОГІЙ</w:t>
      </w:r>
    </w:p>
    <w:p>
      <w:pPr>
        <w:spacing w:line="240" w:lineRule="auto" w:before="0" w:after="60"/>
        <w:jc w:val="center"/>
      </w:pPr>
      <w:r>
        <w:rPr>
          <w:b w:val="0"/>
        </w:rPr>
        <w:t>КАФЕДРА ПРОГРАМНОГО ЗАБЕЗПЕЧЕННЯ СИСТЕМ</w:t>
      </w:r>
    </w:p>
    <w:p>
      <w:pPr>
        <w:pStyle w:val="Title"/>
        <w:spacing w:before="1700"/>
        <w:jc w:val="center"/>
      </w:pPr>
      <w:r>
        <w:rPr>
          <w:b/>
        </w:rPr>
        <w:t>Лабораторна робота №2</w:t>
      </w:r>
    </w:p>
    <w:p>
      <w:pPr>
        <w:spacing w:line="240" w:lineRule="auto" w:before="0" w:after="200"/>
        <w:jc w:val="center"/>
      </w:pPr>
      <w:r>
        <w:rPr>
          <w:b w:val="0"/>
        </w:rPr>
        <w:t>Модульне тестування бізнес-логіки засобами Vitest</w:t>
        <w:br/>
        <w:t>Матчери, параметризовані тести, покриття коду</w:t>
      </w:r>
    </w:p>
    <w:p>
      <w:pPr>
        <w:spacing w:line="240" w:lineRule="auto" w:before="0" w:after="0"/>
        <w:jc w:val="center"/>
      </w:pPr>
      <w:r>
        <w:rPr>
          <w:b w:val="0"/>
        </w:rPr>
        <w:t>Варіант №12</w:t>
      </w:r>
    </w:p>
    <w:p>
      <w:pPr>
        <w:spacing w:before="1600" w:line="276" w:lineRule="auto"/>
        <w:ind w:left="4535"/>
        <w:jc w:val="left"/>
      </w:pPr>
      <w:r>
        <w:t>Виконала:</w:t>
        <w:br/>
        <w:t>Студентка 4 курсу</w:t>
        <w:br/>
        <w:t>Денної форми навчання</w:t>
        <w:br/>
        <w:t>Групи ІПЗ-1</w:t>
        <w:br/>
        <w:t>Граб Емілія Володимирівна</w:t>
      </w:r>
    </w:p>
    <w:p>
      <w:pPr>
        <w:spacing w:line="240" w:lineRule="auto" w:before="5000" w:after="0"/>
        <w:jc w:val="center"/>
      </w:pPr>
      <w:r>
        <w:rPr>
          <w:b/>
        </w:rPr>
        <w:t>Ужгород – 2026</w:t>
      </w:r>
    </w:p>
    <w:p>
      <w:pPr>
        <w:pStyle w:val="Heading1"/>
        <w:pageBreakBefore/>
      </w:pPr>
      <w:r>
        <w:t>1 Мета роботи та номер варіанта</w:t>
      </w:r>
    </w:p>
    <w:p>
      <w:pPr>
        <w:ind w:firstLine="567"/>
      </w:pPr>
      <w:r>
        <w:t>Мета роботи — опанувати модульне тестування бізнес-логіки засобами Vitest, застосування матчерових перевірок, параметризованих тестів, аналіз граничних значень та вимірювання покриття коду. Індивідуальний варіант №12 — функція calcInstallment(total, months), яка визначає місячний платіж для строків 3, 6 та 12 місяців із надбавкою 2% за кожні три місяці.</w:t>
      </w:r>
    </w:p>
    <w:p>
      <w:pPr>
        <w:ind w:firstLine="567"/>
      </w:pPr>
      <w:r>
        <w:t>У виконаній частині роботи реалізовано індивідуальну функцію, збережено працездатність лабораторної №1 та отримано 100% покриття наявного коду. Роботу загалом ще не завершено: вихідна методичка лабораторної №2 не була доступна, тому точний приклад із чотирма функціями розрахунку замовлення та передбачений для нього експеримент очікують надання джерела. Зазначені обмеження враховано в усіх висновках цього звіту.</w:t>
      </w:r>
    </w:p>
    <w:p>
      <w:pPr>
        <w:ind w:firstLine="567"/>
      </w:pPr>
      <w:r>
        <w:t>Джерелами фактичних результатів є локальний код, журнали запусків Vitest та JSON-звіти V8. У початковому репозиторії були модулі average.ts і temperature.ts, 12 тестів, конфігурації TypeScript, Vitest, ESLint і Prettier. Залежності та пороги покриття повторно використано без послаблення: рядки не менше 80%, гілки не менше 80%, функції 100%.</w:t>
      </w:r>
    </w:p>
    <w:p>
      <w:pPr>
        <w:pStyle w:val="Heading1"/>
      </w:pPr>
      <w:r>
        <w:t>2 Таблиця аналізу вхідних умов для всіх функцій</w:t>
      </w:r>
    </w:p>
    <w:p>
      <w:pPr>
        <w:ind w:firstLine="567"/>
      </w:pPr>
      <w:r>
        <w:t>Для функцій наданого прикладу нижче наведено лише сценарії, прямо вказані у завданні. Без методички точні ставки, вартість доставки, сигнатури допоміжних типів і очікувані числові результати не визначалися.</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494"/>
        <w:gridCol w:w="3685"/>
        <w:gridCol w:w="3458"/>
      </w:tblGrid>
      <w:tr>
        <w:trPr>
          <w:cantSplit/>
          <w:tblHeader/>
        </w:trPr>
        <w:tc>
          <w:tcPr>
            <w:tcW w:type="dxa" w:w="2494"/>
            <w:vAlign w:val="center"/>
            <w:tcMar>
              <w:top w:w="80" w:type="dxa"/>
              <w:left w:w="80" w:type="dxa"/>
              <w:bottom w:w="80" w:type="dxa"/>
              <w:right w:w="80" w:type="dxa"/>
            </w:tcMar>
          </w:tcPr>
          <w:p>
            <w:pPr>
              <w:spacing w:line="240" w:lineRule="auto" w:after="60" w:before="60"/>
              <w:jc w:val="left"/>
            </w:pPr>
            <w:r>
              <w:rPr>
                <w:b/>
              </w:rPr>
              <w:t>Функція</w:t>
            </w:r>
          </w:p>
        </w:tc>
        <w:tc>
          <w:tcPr>
            <w:tcW w:type="dxa" w:w="3685"/>
            <w:vAlign w:val="center"/>
            <w:tcMar>
              <w:top w:w="80" w:type="dxa"/>
              <w:left w:w="80" w:type="dxa"/>
              <w:bottom w:w="80" w:type="dxa"/>
              <w:right w:w="80" w:type="dxa"/>
            </w:tcMar>
          </w:tcPr>
          <w:p>
            <w:pPr>
              <w:spacing w:line="240" w:lineRule="auto" w:after="60" w:before="60"/>
              <w:jc w:val="left"/>
            </w:pPr>
            <w:r>
              <w:rPr>
                <w:b/>
              </w:rPr>
              <w:t>Вхідні умови та межі</w:t>
            </w:r>
          </w:p>
        </w:tc>
        <w:tc>
          <w:tcPr>
            <w:tcW w:type="dxa" w:w="3458"/>
            <w:vAlign w:val="center"/>
            <w:tcMar>
              <w:top w:w="80" w:type="dxa"/>
              <w:left w:w="80" w:type="dxa"/>
              <w:bottom w:w="80" w:type="dxa"/>
              <w:right w:w="80" w:type="dxa"/>
            </w:tcMar>
          </w:tcPr>
          <w:p>
            <w:pPr>
              <w:spacing w:line="240" w:lineRule="auto" w:after="60" w:before="60"/>
              <w:jc w:val="left"/>
            </w:pPr>
            <w:r>
              <w:rPr>
                <w:b/>
              </w:rPr>
              <w:t>Очікування або стан</w:t>
            </w:r>
          </w:p>
        </w:tc>
      </w:tr>
      <w:tr>
        <w:trPr>
          <w:cantSplit/>
        </w:trPr>
        <w:tc>
          <w:tcPr>
            <w:tcW w:type="dxa" w:w="2494"/>
            <w:vAlign w:val="center"/>
            <w:tcMar>
              <w:top w:w="80" w:type="dxa"/>
              <w:left w:w="80" w:type="dxa"/>
              <w:bottom w:w="80" w:type="dxa"/>
              <w:right w:w="80" w:type="dxa"/>
            </w:tcMar>
          </w:tcPr>
          <w:p>
            <w:pPr>
              <w:spacing w:line="240" w:lineRule="auto" w:after="60" w:before="60"/>
              <w:jc w:val="left"/>
            </w:pPr>
            <w:r>
              <w:t>calcSubtotal</w:t>
            </w:r>
          </w:p>
        </w:tc>
        <w:tc>
          <w:tcPr>
            <w:tcW w:type="dxa" w:w="3685"/>
            <w:vAlign w:val="center"/>
            <w:tcMar>
              <w:top w:w="80" w:type="dxa"/>
              <w:left w:w="80" w:type="dxa"/>
              <w:bottom w:w="80" w:type="dxa"/>
              <w:right w:w="80" w:type="dxa"/>
            </w:tcMar>
          </w:tcPr>
          <w:p>
            <w:pPr>
              <w:spacing w:line="240" w:lineRule="auto" w:after="60" w:before="60"/>
              <w:jc w:val="left"/>
            </w:pPr>
            <w:r>
              <w:t>Звичайне й порожнє замовлення; від’ємна ціна; некоректна кількість</w:t>
            </w:r>
          </w:p>
        </w:tc>
        <w:tc>
          <w:tcPr>
            <w:tcW w:type="dxa" w:w="3458"/>
            <w:vAlign w:val="center"/>
            <w:tcMar>
              <w:top w:w="80" w:type="dxa"/>
              <w:left w:w="80" w:type="dxa"/>
              <w:bottom w:w="80" w:type="dxa"/>
              <w:right w:w="80" w:type="dxa"/>
            </w:tcMar>
          </w:tcPr>
          <w:p>
            <w:pPr>
              <w:spacing w:line="240" w:lineRule="auto" w:after="60" w:before="60"/>
              <w:jc w:val="left"/>
            </w:pPr>
            <w:r>
              <w:t>Очікує точного коду й правил помилок методички</w:t>
            </w:r>
          </w:p>
        </w:tc>
      </w:tr>
      <w:tr>
        <w:trPr>
          <w:cantSplit/>
        </w:trPr>
        <w:tc>
          <w:tcPr>
            <w:tcW w:type="dxa" w:w="2494"/>
            <w:vAlign w:val="center"/>
            <w:tcMar>
              <w:top w:w="80" w:type="dxa"/>
              <w:left w:w="80" w:type="dxa"/>
              <w:bottom w:w="80" w:type="dxa"/>
              <w:right w:w="80" w:type="dxa"/>
            </w:tcMar>
          </w:tcPr>
          <w:p>
            <w:pPr>
              <w:spacing w:line="240" w:lineRule="auto" w:after="60" w:before="60"/>
              <w:jc w:val="left"/>
            </w:pPr>
            <w:r>
              <w:t>calcDiscountRate</w:t>
            </w:r>
          </w:p>
        </w:tc>
        <w:tc>
          <w:tcPr>
            <w:tcW w:type="dxa" w:w="3685"/>
            <w:vAlign w:val="center"/>
            <w:tcMar>
              <w:top w:w="80" w:type="dxa"/>
              <w:left w:w="80" w:type="dxa"/>
              <w:bottom w:w="80" w:type="dxa"/>
              <w:right w:w="80" w:type="dxa"/>
            </w:tcMar>
          </w:tcPr>
          <w:p>
            <w:pPr>
              <w:spacing w:line="240" w:lineRule="auto" w:after="60" w:before="60"/>
              <w:jc w:val="left"/>
            </w:pPr>
            <w:r>
              <w:t>basic, silver, gold; промознижка; обмеження; 1999, 2000, 2001</w:t>
            </w:r>
          </w:p>
        </w:tc>
        <w:tc>
          <w:tcPr>
            <w:tcW w:type="dxa" w:w="3458"/>
            <w:vAlign w:val="center"/>
            <w:tcMar>
              <w:top w:w="80" w:type="dxa"/>
              <w:left w:w="80" w:type="dxa"/>
              <w:bottom w:w="80" w:type="dxa"/>
              <w:right w:w="80" w:type="dxa"/>
            </w:tcMar>
          </w:tcPr>
          <w:p>
            <w:pPr>
              <w:spacing w:line="240" w:lineRule="auto" w:after="60" w:before="60"/>
              <w:jc w:val="left"/>
            </w:pPr>
            <w:r>
              <w:t>Очікує ставок, максимальної знижки та правил сумування</w:t>
            </w:r>
          </w:p>
        </w:tc>
      </w:tr>
      <w:tr>
        <w:trPr>
          <w:cantSplit/>
        </w:trPr>
        <w:tc>
          <w:tcPr>
            <w:tcW w:type="dxa" w:w="2494"/>
            <w:vAlign w:val="center"/>
            <w:tcMar>
              <w:top w:w="80" w:type="dxa"/>
              <w:left w:w="80" w:type="dxa"/>
              <w:bottom w:w="80" w:type="dxa"/>
              <w:right w:w="80" w:type="dxa"/>
            </w:tcMar>
          </w:tcPr>
          <w:p>
            <w:pPr>
              <w:spacing w:line="240" w:lineRule="auto" w:after="60" w:before="60"/>
              <w:jc w:val="left"/>
            </w:pPr>
            <w:r>
              <w:t>calcShipping</w:t>
            </w:r>
          </w:p>
        </w:tc>
        <w:tc>
          <w:tcPr>
            <w:tcW w:type="dxa" w:w="3685"/>
            <w:vAlign w:val="center"/>
            <w:tcMar>
              <w:top w:w="80" w:type="dxa"/>
              <w:left w:w="80" w:type="dxa"/>
              <w:bottom w:w="80" w:type="dxa"/>
              <w:right w:w="80" w:type="dxa"/>
            </w:tcMar>
          </w:tcPr>
          <w:p>
            <w:pPr>
              <w:spacing w:line="240" w:lineRule="auto" w:after="60" w:before="60"/>
              <w:jc w:val="left"/>
            </w:pPr>
            <w:r>
              <w:t>999, 1000, 1001; платна й безплатна доставка</w:t>
            </w:r>
          </w:p>
        </w:tc>
        <w:tc>
          <w:tcPr>
            <w:tcW w:type="dxa" w:w="3458"/>
            <w:vAlign w:val="center"/>
            <w:tcMar>
              <w:top w:w="80" w:type="dxa"/>
              <w:left w:w="80" w:type="dxa"/>
              <w:bottom w:w="80" w:type="dxa"/>
              <w:right w:w="80" w:type="dxa"/>
            </w:tcMar>
          </w:tcPr>
          <w:p>
            <w:pPr>
              <w:spacing w:line="240" w:lineRule="auto" w:after="60" w:before="60"/>
              <w:jc w:val="left"/>
            </w:pPr>
            <w:r>
              <w:t>Очікує вартості, точного порівняння порогу й залежності від знижки</w:t>
            </w:r>
          </w:p>
        </w:tc>
      </w:tr>
      <w:tr>
        <w:trPr>
          <w:cantSplit/>
        </w:trPr>
        <w:tc>
          <w:tcPr>
            <w:tcW w:type="dxa" w:w="2494"/>
            <w:vAlign w:val="center"/>
            <w:tcMar>
              <w:top w:w="80" w:type="dxa"/>
              <w:left w:w="80" w:type="dxa"/>
              <w:bottom w:w="80" w:type="dxa"/>
              <w:right w:w="80" w:type="dxa"/>
            </w:tcMar>
          </w:tcPr>
          <w:p>
            <w:pPr>
              <w:spacing w:line="240" w:lineRule="auto" w:after="60" w:before="60"/>
              <w:jc w:val="left"/>
            </w:pPr>
            <w:r>
              <w:t>calcOrderTotal</w:t>
            </w:r>
          </w:p>
        </w:tc>
        <w:tc>
          <w:tcPr>
            <w:tcW w:type="dxa" w:w="3685"/>
            <w:vAlign w:val="center"/>
            <w:tcMar>
              <w:top w:w="80" w:type="dxa"/>
              <w:left w:w="80" w:type="dxa"/>
              <w:bottom w:w="80" w:type="dxa"/>
              <w:right w:w="80" w:type="dxa"/>
            </w:tcMar>
          </w:tcPr>
          <w:p>
            <w:pPr>
              <w:spacing w:line="240" w:lineRule="auto" w:after="60" w:before="60"/>
              <w:jc w:val="left"/>
            </w:pPr>
            <w:r>
              <w:t>Підсумок; знижка змінює право на безплатну доставку; винятки</w:t>
            </w:r>
          </w:p>
        </w:tc>
        <w:tc>
          <w:tcPr>
            <w:tcW w:type="dxa" w:w="3458"/>
            <w:vAlign w:val="center"/>
            <w:tcMar>
              <w:top w:w="80" w:type="dxa"/>
              <w:left w:w="80" w:type="dxa"/>
              <w:bottom w:w="80" w:type="dxa"/>
              <w:right w:w="80" w:type="dxa"/>
            </w:tcMar>
          </w:tcPr>
          <w:p>
            <w:pPr>
              <w:spacing w:line="240" w:lineRule="auto" w:after="60" w:before="60"/>
              <w:jc w:val="left"/>
            </w:pPr>
            <w:r>
              <w:t>Очікує наданої реалізації; поширення винятків ще не перевірено</w:t>
            </w:r>
          </w:p>
        </w:tc>
      </w:tr>
      <w:tr>
        <w:trPr>
          <w:cantSplit/>
        </w:trPr>
        <w:tc>
          <w:tcPr>
            <w:tcW w:type="dxa" w:w="2494"/>
            <w:vAlign w:val="center"/>
            <w:tcMar>
              <w:top w:w="80" w:type="dxa"/>
              <w:left w:w="80" w:type="dxa"/>
              <w:bottom w:w="80" w:type="dxa"/>
              <w:right w:w="80" w:type="dxa"/>
            </w:tcMar>
          </w:tcPr>
          <w:p>
            <w:pPr>
              <w:spacing w:line="240" w:lineRule="auto" w:after="60" w:before="60"/>
              <w:jc w:val="left"/>
            </w:pPr>
            <w:r>
              <w:t>calcInstallment</w:t>
            </w:r>
          </w:p>
        </w:tc>
        <w:tc>
          <w:tcPr>
            <w:tcW w:type="dxa" w:w="3685"/>
            <w:vAlign w:val="center"/>
            <w:tcMar>
              <w:top w:w="80" w:type="dxa"/>
              <w:left w:w="80" w:type="dxa"/>
              <w:bottom w:w="80" w:type="dxa"/>
              <w:right w:w="80" w:type="dxa"/>
            </w:tcMar>
          </w:tcPr>
          <w:p>
            <w:pPr>
              <w:spacing w:line="240" w:lineRule="auto" w:after="60" w:before="60"/>
              <w:jc w:val="left"/>
            </w:pPr>
            <w:r>
              <w:t>1200; строки 3, 6, 12</w:t>
            </w:r>
          </w:p>
        </w:tc>
        <w:tc>
          <w:tcPr>
            <w:tcW w:type="dxa" w:w="3458"/>
            <w:vAlign w:val="center"/>
            <w:tcMar>
              <w:top w:w="80" w:type="dxa"/>
              <w:left w:w="80" w:type="dxa"/>
              <w:bottom w:w="80" w:type="dxa"/>
              <w:right w:w="80" w:type="dxa"/>
            </w:tcMar>
          </w:tcPr>
          <w:p>
            <w:pPr>
              <w:spacing w:line="240" w:lineRule="auto" w:after="60" w:before="60"/>
              <w:jc w:val="left"/>
            </w:pPr>
            <w:r>
              <w:t>Відповідно 408, 208, 108</w:t>
            </w:r>
          </w:p>
        </w:tc>
      </w:tr>
      <w:tr>
        <w:trPr>
          <w:cantSplit/>
        </w:trPr>
        <w:tc>
          <w:tcPr>
            <w:tcW w:type="dxa" w:w="2494"/>
            <w:vAlign w:val="center"/>
            <w:tcMar>
              <w:top w:w="80" w:type="dxa"/>
              <w:left w:w="80" w:type="dxa"/>
              <w:bottom w:w="80" w:type="dxa"/>
              <w:right w:w="80" w:type="dxa"/>
            </w:tcMar>
          </w:tcPr>
          <w:p>
            <w:pPr>
              <w:spacing w:line="240" w:lineRule="auto" w:after="60" w:before="60"/>
              <w:jc w:val="left"/>
            </w:pPr>
            <w:r>
              <w:t>calcInstallment</w:t>
            </w:r>
          </w:p>
        </w:tc>
        <w:tc>
          <w:tcPr>
            <w:tcW w:type="dxa" w:w="3685"/>
            <w:vAlign w:val="center"/>
            <w:tcMar>
              <w:top w:w="80" w:type="dxa"/>
              <w:left w:w="80" w:type="dxa"/>
              <w:bottom w:w="80" w:type="dxa"/>
              <w:right w:w="80" w:type="dxa"/>
            </w:tcMar>
          </w:tcPr>
          <w:p>
            <w:pPr>
              <w:spacing w:line="240" w:lineRule="auto" w:after="60" w:before="60"/>
              <w:jc w:val="left"/>
            </w:pPr>
            <w:r>
              <w:t>Сума −1, 0, 1; строк 3</w:t>
            </w:r>
          </w:p>
        </w:tc>
        <w:tc>
          <w:tcPr>
            <w:tcW w:type="dxa" w:w="3458"/>
            <w:vAlign w:val="center"/>
            <w:tcMar>
              <w:top w:w="80" w:type="dxa"/>
              <w:left w:w="80" w:type="dxa"/>
              <w:bottom w:w="80" w:type="dxa"/>
              <w:right w:w="80" w:type="dxa"/>
            </w:tcMar>
          </w:tcPr>
          <w:p>
            <w:pPr>
              <w:spacing w:line="240" w:lineRule="auto" w:after="60" w:before="60"/>
              <w:jc w:val="left"/>
            </w:pPr>
            <w:r>
              <w:t>INVALID_TOTAL, 0, 0.34</w:t>
            </w:r>
          </w:p>
        </w:tc>
      </w:tr>
      <w:tr>
        <w:trPr>
          <w:cantSplit/>
        </w:trPr>
        <w:tc>
          <w:tcPr>
            <w:tcW w:type="dxa" w:w="2494"/>
            <w:vAlign w:val="center"/>
            <w:tcMar>
              <w:top w:w="80" w:type="dxa"/>
              <w:left w:w="80" w:type="dxa"/>
              <w:bottom w:w="80" w:type="dxa"/>
              <w:right w:w="80" w:type="dxa"/>
            </w:tcMar>
          </w:tcPr>
          <w:p>
            <w:pPr>
              <w:spacing w:line="240" w:lineRule="auto" w:after="60" w:before="60"/>
              <w:jc w:val="left"/>
            </w:pPr>
            <w:r>
              <w:t>calcInstallment</w:t>
            </w:r>
          </w:p>
        </w:tc>
        <w:tc>
          <w:tcPr>
            <w:tcW w:type="dxa" w:w="3685"/>
            <w:vAlign w:val="center"/>
            <w:tcMar>
              <w:top w:w="80" w:type="dxa"/>
              <w:left w:w="80" w:type="dxa"/>
              <w:bottom w:w="80" w:type="dxa"/>
              <w:right w:w="80" w:type="dxa"/>
            </w:tcMar>
          </w:tcPr>
          <w:p>
            <w:pPr>
              <w:spacing w:line="240" w:lineRule="auto" w:after="60" w:before="60"/>
              <w:jc w:val="left"/>
            </w:pPr>
            <w:r>
              <w:t>Строки 2/3/4, 5/6/7, 11/12/13</w:t>
            </w:r>
          </w:p>
        </w:tc>
        <w:tc>
          <w:tcPr>
            <w:tcW w:type="dxa" w:w="3458"/>
            <w:vAlign w:val="center"/>
            <w:tcMar>
              <w:top w:w="80" w:type="dxa"/>
              <w:left w:w="80" w:type="dxa"/>
              <w:bottom w:w="80" w:type="dxa"/>
              <w:right w:w="80" w:type="dxa"/>
            </w:tcMar>
          </w:tcPr>
          <w:p>
            <w:pPr>
              <w:spacing w:line="240" w:lineRule="auto" w:after="60" w:before="60"/>
              <w:jc w:val="left"/>
            </w:pPr>
            <w:r>
              <w:t>Допустимі лише центральні значення; інші відхиляються</w:t>
            </w:r>
          </w:p>
        </w:tc>
      </w:tr>
      <w:tr>
        <w:trPr>
          <w:cantSplit/>
        </w:trPr>
        <w:tc>
          <w:tcPr>
            <w:tcW w:type="dxa" w:w="2494"/>
            <w:vAlign w:val="center"/>
            <w:tcMar>
              <w:top w:w="80" w:type="dxa"/>
              <w:left w:w="80" w:type="dxa"/>
              <w:bottom w:w="80" w:type="dxa"/>
              <w:right w:w="80" w:type="dxa"/>
            </w:tcMar>
          </w:tcPr>
          <w:p>
            <w:pPr>
              <w:spacing w:line="240" w:lineRule="auto" w:after="60" w:before="60"/>
              <w:jc w:val="left"/>
            </w:pPr>
            <w:r>
              <w:t>calcInstallment</w:t>
            </w:r>
          </w:p>
        </w:tc>
        <w:tc>
          <w:tcPr>
            <w:tcW w:type="dxa" w:w="3685"/>
            <w:vAlign w:val="center"/>
            <w:tcMar>
              <w:top w:w="80" w:type="dxa"/>
              <w:left w:w="80" w:type="dxa"/>
              <w:bottom w:w="80" w:type="dxa"/>
              <w:right w:w="80" w:type="dxa"/>
            </w:tcMar>
          </w:tcPr>
          <w:p>
            <w:pPr>
              <w:spacing w:line="240" w:lineRule="auto" w:after="60" w:before="60"/>
              <w:jc w:val="left"/>
            </w:pPr>
            <w:r>
              <w:t>NaN, ±Infinity, рядок, null, undefined, об’єкт, bigint</w:t>
            </w:r>
          </w:p>
        </w:tc>
        <w:tc>
          <w:tcPr>
            <w:tcW w:type="dxa" w:w="3458"/>
            <w:vAlign w:val="center"/>
            <w:tcMar>
              <w:top w:w="80" w:type="dxa"/>
              <w:left w:w="80" w:type="dxa"/>
              <w:bottom w:w="80" w:type="dxa"/>
              <w:right w:w="80" w:type="dxa"/>
            </w:tcMar>
          </w:tcPr>
          <w:p>
            <w:pPr>
              <w:spacing w:line="240" w:lineRule="auto" w:after="60" w:before="60"/>
              <w:jc w:val="left"/>
            </w:pPr>
            <w:r>
              <w:t>INVALID_TOTAL</w:t>
            </w:r>
          </w:p>
        </w:tc>
      </w:tr>
      <w:tr>
        <w:trPr>
          <w:cantSplit/>
        </w:trPr>
        <w:tc>
          <w:tcPr>
            <w:tcW w:type="dxa" w:w="2494"/>
            <w:vAlign w:val="center"/>
            <w:tcMar>
              <w:top w:w="80" w:type="dxa"/>
              <w:left w:w="80" w:type="dxa"/>
              <w:bottom w:w="80" w:type="dxa"/>
              <w:right w:w="80" w:type="dxa"/>
            </w:tcMar>
          </w:tcPr>
          <w:p>
            <w:pPr>
              <w:spacing w:line="240" w:lineRule="auto" w:after="60" w:before="60"/>
              <w:jc w:val="left"/>
            </w:pPr>
            <w:r>
              <w:t>calcInstallment</w:t>
            </w:r>
          </w:p>
        </w:tc>
        <w:tc>
          <w:tcPr>
            <w:tcW w:type="dxa" w:w="3685"/>
            <w:vAlign w:val="center"/>
            <w:tcMar>
              <w:top w:w="80" w:type="dxa"/>
              <w:left w:w="80" w:type="dxa"/>
              <w:bottom w:w="80" w:type="dxa"/>
              <w:right w:w="80" w:type="dxa"/>
            </w:tcMar>
          </w:tcPr>
          <w:p>
            <w:pPr>
              <w:spacing w:line="240" w:lineRule="auto" w:after="60" w:before="60"/>
              <w:jc w:val="left"/>
            </w:pPr>
            <w:r>
              <w:t>Строки −1, 0, 1, 9, 24, 3.5 та нечислові значення</w:t>
            </w:r>
          </w:p>
        </w:tc>
        <w:tc>
          <w:tcPr>
            <w:tcW w:type="dxa" w:w="3458"/>
            <w:vAlign w:val="center"/>
            <w:tcMar>
              <w:top w:w="80" w:type="dxa"/>
              <w:left w:w="80" w:type="dxa"/>
              <w:bottom w:w="80" w:type="dxa"/>
              <w:right w:w="80" w:type="dxa"/>
            </w:tcMar>
          </w:tcPr>
          <w:p>
            <w:pPr>
              <w:spacing w:line="240" w:lineRule="auto" w:after="60" w:before="60"/>
              <w:jc w:val="left"/>
            </w:pPr>
            <w:r>
              <w:t>UNSUPPORTED_</w:t>
              <w:br/>
              <w:t>MONTHS</w:t>
            </w:r>
          </w:p>
        </w:tc>
      </w:tr>
      <w:tr>
        <w:trPr>
          <w:cantSplit/>
        </w:trPr>
        <w:tc>
          <w:tcPr>
            <w:tcW w:type="dxa" w:w="2494"/>
            <w:vAlign w:val="center"/>
            <w:tcMar>
              <w:top w:w="80" w:type="dxa"/>
              <w:left w:w="80" w:type="dxa"/>
              <w:bottom w:w="80" w:type="dxa"/>
              <w:right w:w="80" w:type="dxa"/>
            </w:tcMar>
          </w:tcPr>
          <w:p>
            <w:pPr>
              <w:spacing w:line="240" w:lineRule="auto" w:after="60" w:before="60"/>
              <w:jc w:val="left"/>
            </w:pPr>
            <w:r>
              <w:t>calcInstallment</w:t>
            </w:r>
          </w:p>
        </w:tc>
        <w:tc>
          <w:tcPr>
            <w:tcW w:type="dxa" w:w="3685"/>
            <w:vAlign w:val="center"/>
            <w:tcMar>
              <w:top w:w="80" w:type="dxa"/>
              <w:left w:w="80" w:type="dxa"/>
              <w:bottom w:w="80" w:type="dxa"/>
              <w:right w:w="80" w:type="dxa"/>
            </w:tcMar>
          </w:tcPr>
          <w:p>
            <w:pPr>
              <w:spacing w:line="240" w:lineRule="auto" w:after="60" w:before="60"/>
              <w:jc w:val="left"/>
            </w:pPr>
            <w:r>
              <w:t>0.749, 0.75, 0.751; строк 3</w:t>
            </w:r>
          </w:p>
        </w:tc>
        <w:tc>
          <w:tcPr>
            <w:tcW w:type="dxa" w:w="3458"/>
            <w:vAlign w:val="center"/>
            <w:tcMar>
              <w:top w:w="80" w:type="dxa"/>
              <w:left w:w="80" w:type="dxa"/>
              <w:bottom w:w="80" w:type="dxa"/>
              <w:right w:w="80" w:type="dxa"/>
            </w:tcMar>
          </w:tcPr>
          <w:p>
            <w:pPr>
              <w:spacing w:line="240" w:lineRule="auto" w:after="60" w:before="60"/>
              <w:jc w:val="left"/>
            </w:pPr>
            <w:r>
              <w:t>Відповідно 0.25, 0.26, 0.26</w:t>
            </w:r>
          </w:p>
        </w:tc>
      </w:tr>
      <w:tr>
        <w:trPr>
          <w:cantSplit/>
        </w:trPr>
        <w:tc>
          <w:tcPr>
            <w:tcW w:type="dxa" w:w="2494"/>
            <w:vAlign w:val="center"/>
            <w:tcMar>
              <w:top w:w="80" w:type="dxa"/>
              <w:left w:w="80" w:type="dxa"/>
              <w:bottom w:w="80" w:type="dxa"/>
              <w:right w:w="80" w:type="dxa"/>
            </w:tcMar>
          </w:tcPr>
          <w:p>
            <w:pPr>
              <w:spacing w:line="240" w:lineRule="auto" w:after="60" w:before="60"/>
              <w:jc w:val="left"/>
            </w:pPr>
            <w:r>
              <w:t>calcInstallment</w:t>
            </w:r>
          </w:p>
        </w:tc>
        <w:tc>
          <w:tcPr>
            <w:tcW w:type="dxa" w:w="3685"/>
            <w:vAlign w:val="center"/>
            <w:tcMar>
              <w:top w:w="80" w:type="dxa"/>
              <w:left w:w="80" w:type="dxa"/>
              <w:bottom w:w="80" w:type="dxa"/>
              <w:right w:w="80" w:type="dxa"/>
            </w:tcMar>
          </w:tcPr>
          <w:p>
            <w:pPr>
              <w:spacing w:line="240" w:lineRule="auto" w:after="60" w:before="60"/>
              <w:jc w:val="left"/>
            </w:pPr>
            <w:r>
              <w:t>Дуже малі, експоненційні й надмірно великі значення</w:t>
            </w:r>
          </w:p>
        </w:tc>
        <w:tc>
          <w:tcPr>
            <w:tcW w:type="dxa" w:w="3458"/>
            <w:vAlign w:val="center"/>
            <w:tcMar>
              <w:top w:w="80" w:type="dxa"/>
              <w:left w:w="80" w:type="dxa"/>
              <w:bottom w:w="80" w:type="dxa"/>
              <w:right w:w="80" w:type="dxa"/>
            </w:tcMar>
          </w:tcPr>
          <w:p>
            <w:pPr>
              <w:spacing w:line="240" w:lineRule="auto" w:after="60" w:before="60"/>
              <w:jc w:val="left"/>
            </w:pPr>
            <w:r>
              <w:t>Малі платежі округлюються до 0; небезпечний діапазон відхиляється</w:t>
            </w:r>
          </w:p>
        </w:tc>
      </w:tr>
      <w:tr>
        <w:trPr>
          <w:cantSplit/>
        </w:trPr>
        <w:tc>
          <w:tcPr>
            <w:tcW w:type="dxa" w:w="2494"/>
            <w:vAlign w:val="center"/>
            <w:tcMar>
              <w:top w:w="80" w:type="dxa"/>
              <w:left w:w="80" w:type="dxa"/>
              <w:bottom w:w="80" w:type="dxa"/>
              <w:right w:w="80" w:type="dxa"/>
            </w:tcMar>
          </w:tcPr>
          <w:p>
            <w:pPr>
              <w:spacing w:line="240" w:lineRule="auto" w:after="60" w:before="60"/>
              <w:jc w:val="left"/>
            </w:pPr>
            <w:r>
              <w:t>calculateAverage</w:t>
            </w:r>
          </w:p>
        </w:tc>
        <w:tc>
          <w:tcPr>
            <w:tcW w:type="dxa" w:w="3685"/>
            <w:vAlign w:val="center"/>
            <w:tcMar>
              <w:top w:w="80" w:type="dxa"/>
              <w:left w:w="80" w:type="dxa"/>
              <w:bottom w:w="80" w:type="dxa"/>
              <w:right w:w="80" w:type="dxa"/>
            </w:tcMar>
          </w:tcPr>
          <w:p>
            <w:pPr>
              <w:spacing w:line="240" w:lineRule="auto" w:after="60" w:before="60"/>
              <w:jc w:val="left"/>
            </w:pPr>
            <w:r>
              <w:t>Додатні, від’ємні, дробові числа; один елемент; нулі; порожній і некоректний масив</w:t>
            </w:r>
          </w:p>
        </w:tc>
        <w:tc>
          <w:tcPr>
            <w:tcW w:type="dxa" w:w="3458"/>
            <w:vAlign w:val="center"/>
            <w:tcMar>
              <w:top w:w="80" w:type="dxa"/>
              <w:left w:w="80" w:type="dxa"/>
              <w:bottom w:w="80" w:type="dxa"/>
              <w:right w:w="80" w:type="dxa"/>
            </w:tcMar>
          </w:tcPr>
          <w:p>
            <w:pPr>
              <w:spacing w:line="240" w:lineRule="auto" w:after="60" w:before="60"/>
              <w:jc w:val="left"/>
            </w:pPr>
            <w:r>
              <w:t>Попередні тести та правила EMPTY_ARRAY, INVALID_NUMBER збережено</w:t>
            </w:r>
          </w:p>
        </w:tc>
      </w:tr>
      <w:tr>
        <w:trPr>
          <w:cantSplit/>
        </w:trPr>
        <w:tc>
          <w:tcPr>
            <w:tcW w:type="dxa" w:w="2494"/>
            <w:vAlign w:val="center"/>
            <w:tcMar>
              <w:top w:w="80" w:type="dxa"/>
              <w:left w:w="80" w:type="dxa"/>
              <w:bottom w:w="80" w:type="dxa"/>
              <w:right w:w="80" w:type="dxa"/>
            </w:tcMar>
          </w:tcPr>
          <w:p>
            <w:pPr>
              <w:spacing w:line="240" w:lineRule="auto" w:after="60" w:before="60"/>
              <w:jc w:val="left"/>
            </w:pPr>
            <w:r>
              <w:t>celsiusToFahrenheit</w:t>
            </w:r>
          </w:p>
        </w:tc>
        <w:tc>
          <w:tcPr>
            <w:tcW w:type="dxa" w:w="3685"/>
            <w:vAlign w:val="center"/>
            <w:tcMar>
              <w:top w:w="80" w:type="dxa"/>
              <w:left w:w="80" w:type="dxa"/>
              <w:bottom w:w="80" w:type="dxa"/>
              <w:right w:w="80" w:type="dxa"/>
            </w:tcMar>
          </w:tcPr>
          <w:p>
            <w:pPr>
              <w:spacing w:line="240" w:lineRule="auto" w:after="60" w:before="60"/>
              <w:jc w:val="left"/>
            </w:pPr>
            <w:r>
              <w:t>0, 100, −40 та NaN</w:t>
            </w:r>
          </w:p>
        </w:tc>
        <w:tc>
          <w:tcPr>
            <w:tcW w:type="dxa" w:w="3458"/>
            <w:vAlign w:val="center"/>
            <w:tcMar>
              <w:top w:w="80" w:type="dxa"/>
              <w:left w:w="80" w:type="dxa"/>
              <w:bottom w:w="80" w:type="dxa"/>
              <w:right w:w="80" w:type="dxa"/>
            </w:tcMar>
          </w:tcPr>
          <w:p>
            <w:pPr>
              <w:spacing w:line="240" w:lineRule="auto" w:after="60" w:before="60"/>
              <w:jc w:val="left"/>
            </w:pPr>
            <w:r>
              <w:t>32, 212, −40 та INVALID_</w:t>
              <w:br/>
              <w:t>TEMPERATURE; попередні тести збережено</w:t>
            </w:r>
          </w:p>
        </w:tc>
      </w:tr>
    </w:tbl>
    <w:p>
      <w:pPr>
        <w:spacing w:after="0"/>
      </w:pPr>
    </w:p>
    <w:p>
      <w:pPr>
        <w:pStyle w:val="Heading1"/>
        <w:pageBreakBefore/>
      </w:pPr>
      <w:r>
        <w:t>3 Лістинги розроблених тестів і вибір тестових даних</w:t>
      </w:r>
    </w:p>
    <w:p>
      <w:pPr>
        <w:ind w:firstLine="567"/>
      </w:pPr>
      <w:r>
        <w:t>Розроблені тести зосереджено у tests/order.test.ts. Усі описи тестів українською мовою, назви функцій і змінних англійською. Використано describe, it, expect, it.each, toBe, toBeCloseTo, toThrow та перевірку властивості code. Перший тест явно поділено на Arrange, Act і Assert; інші короткі випадки зберігають той самий порядок.</w:t>
      </w:r>
    </w:p>
    <w:p>
      <w:pPr>
        <w:ind w:firstLine="567"/>
      </w:pPr>
      <w:r>
        <w:t>Літеральні еталони 408, 208 і 108 перевіряють кожен підтримуваний строк та відповідну надбавку. Друга сума 3000 виключає залежність тестів лише від одного прикладу. Межі строків досліджено за схемою «межа − 1, межа, межа + 1», а для нижньої межі суми обрано −1, 0, 1. Суми 0.749, 0.75, 0.751 перевіряють обидва боки порогу округлення: середній випадок дає рівно 0.255 до округлення.</w:t>
      </w:r>
    </w:p>
    <w:p>
      <w:pPr>
        <w:ind w:firstLine="567"/>
      </w:pPr>
      <w:r>
        <w:t>Дробові значення перевіряються з toBeCloseTo; очікування в таблицях задані незалежними літералами. Вираз 0.1 + 0.2 використано лише як вхід, щоб перевірити типову похибку двійкового подання. Окремі випадки покривають експоненційний запис, найменше додатне число, від’ємний нуль, помилкові типи та пріоритет помилок. Некоректні аргументи інших типів передаються через явне приведення типу тільки в негативних тестах.</w:t>
      </w:r>
    </w:p>
    <w:p>
      <w:pPr>
        <w:ind w:firstLine="567"/>
      </w:pPr>
      <w:r>
        <w:t>Нижче наведено повний лістинг нових тестів без скорочень. Тести чотирьох функцій прикладу ще відсутні через недоступність методички.</w:t>
      </w:r>
    </w:p>
    <w:p>
      <w:pPr>
        <w:widowControl w:val="0"/>
        <w:spacing w:after="0" w:before="0" w:line="240" w:lineRule="auto"/>
        <w:jc w:val="left"/>
      </w:pPr>
      <w:r>
        <w:t>import { describe, expect, it } from 'vitest';</w:t>
      </w:r>
    </w:p>
    <w:p>
      <w:pPr>
        <w:widowControl w:val="0"/>
        <w:spacing w:after="0" w:before="0" w:line="240" w:lineRule="auto"/>
        <w:jc w:val="left"/>
      </w:pPr>
      <w:r>
        <w:t>import { calcInstallment, InstallmentError } from '../src/order';</w:t>
      </w:r>
    </w:p>
    <w:p>
      <w:pPr>
        <w:widowControl w:val="0"/>
        <w:spacing w:after="0" w:before="0" w:line="240" w:lineRule="auto"/>
        <w:jc w:val="left"/>
      </w:pPr>
      <w:r>
        <w:t>describe('Розрахунок місячного платежу calcInstallment', () =&gt; {</w:t>
      </w:r>
    </w:p>
    <w:p>
      <w:pPr>
        <w:widowControl w:val="0"/>
        <w:spacing w:after="0" w:before="0" w:line="240" w:lineRule="auto"/>
        <w:jc w:val="left"/>
      </w:pPr>
      <w:r>
        <w:t xml:space="preserve">  it.each([</w:t>
      </w:r>
    </w:p>
    <w:p>
      <w:pPr>
        <w:widowControl w:val="0"/>
        <w:spacing w:after="0" w:before="0" w:line="240" w:lineRule="auto"/>
        <w:jc w:val="left"/>
      </w:pPr>
      <w:r>
        <w:t xml:space="preserve">    [1200, 3, 408],</w:t>
      </w:r>
    </w:p>
    <w:p>
      <w:pPr>
        <w:widowControl w:val="0"/>
        <w:spacing w:after="0" w:before="0" w:line="240" w:lineRule="auto"/>
        <w:jc w:val="left"/>
      </w:pPr>
      <w:r>
        <w:t xml:space="preserve">    [1200, 6, 208],</w:t>
      </w:r>
    </w:p>
    <w:p>
      <w:pPr>
        <w:widowControl w:val="0"/>
        <w:spacing w:after="0" w:before="0" w:line="240" w:lineRule="auto"/>
        <w:jc w:val="left"/>
      </w:pPr>
      <w:r>
        <w:t xml:space="preserve">    [1200, 12, 108],</w:t>
      </w:r>
    </w:p>
    <w:p>
      <w:pPr>
        <w:widowControl w:val="0"/>
        <w:spacing w:after="0" w:before="0" w:line="240" w:lineRule="auto"/>
        <w:jc w:val="left"/>
      </w:pPr>
      <w:r>
        <w:t xml:space="preserve">    [3000, 3, 1020],</w:t>
      </w:r>
    </w:p>
    <w:p>
      <w:pPr>
        <w:widowControl w:val="0"/>
        <w:spacing w:after="0" w:before="0" w:line="240" w:lineRule="auto"/>
        <w:jc w:val="left"/>
      </w:pPr>
      <w:r>
        <w:t xml:space="preserve">    [3000, 6, 520],</w:t>
      </w:r>
    </w:p>
    <w:p>
      <w:pPr>
        <w:widowControl w:val="0"/>
        <w:spacing w:after="0" w:before="0" w:line="240" w:lineRule="auto"/>
        <w:jc w:val="left"/>
      </w:pPr>
      <w:r>
        <w:t xml:space="preserve">    [3000, 12, 270],</w:t>
      </w:r>
    </w:p>
    <w:p>
      <w:pPr>
        <w:widowControl w:val="0"/>
        <w:spacing w:after="0" w:before="0" w:line="240" w:lineRule="auto"/>
        <w:jc w:val="left"/>
      </w:pPr>
      <w:r>
        <w:t xml:space="preserve">  ])('для суми %s і строку %s повертає %s', (total, months, expected) =&gt; {</w:t>
      </w:r>
    </w:p>
    <w:p>
      <w:pPr>
        <w:widowControl w:val="0"/>
        <w:spacing w:after="0" w:before="0" w:line="240" w:lineRule="auto"/>
        <w:jc w:val="left"/>
      </w:pPr>
      <w:r>
        <w:t xml:space="preserve">    // Arrange: expected is an independent literal reference value.</w:t>
      </w:r>
    </w:p>
    <w:p>
      <w:pPr>
        <w:widowControl w:val="0"/>
        <w:spacing w:after="0" w:before="0" w:line="240" w:lineRule="auto"/>
        <w:jc w:val="left"/>
      </w:pPr>
      <w:r>
        <w:t xml:space="preserve">    // Act</w:t>
      </w:r>
    </w:p>
    <w:p>
      <w:pPr>
        <w:widowControl w:val="0"/>
        <w:spacing w:after="0" w:before="0" w:line="240" w:lineRule="auto"/>
        <w:jc w:val="left"/>
      </w:pPr>
      <w:r>
        <w:t xml:space="preserve">    const payment = calcInstallment(total, months);</w:t>
      </w:r>
    </w:p>
    <w:p>
      <w:pPr>
        <w:widowControl w:val="0"/>
        <w:spacing w:after="0" w:before="0" w:line="240" w:lineRule="auto"/>
        <w:jc w:val="left"/>
      </w:pPr>
      <w:r>
        <w:t xml:space="preserve">    // Assert</w:t>
      </w:r>
    </w:p>
    <w:p>
      <w:pPr>
        <w:widowControl w:val="0"/>
        <w:spacing w:after="0" w:before="0" w:line="240" w:lineRule="auto"/>
        <w:jc w:val="left"/>
      </w:pPr>
      <w:r>
        <w:t xml:space="preserve">    expect(payment).toBe(expected);</w:t>
      </w:r>
    </w:p>
    <w:p>
      <w:pPr>
        <w:widowControl w:val="0"/>
        <w:spacing w:after="0" w:before="0" w:line="240" w:lineRule="auto"/>
        <w:jc w:val="left"/>
      </w:pPr>
      <w:r>
        <w:t xml:space="preserve">  });</w:t>
      </w:r>
    </w:p>
    <w:p>
      <w:pPr>
        <w:widowControl w:val="0"/>
        <w:spacing w:after="0" w:before="0" w:line="240" w:lineRule="auto"/>
        <w:jc w:val="left"/>
      </w:pPr>
      <w:r>
        <w:t xml:space="preserve">  it.each([3, 6, 12])(</w:t>
      </w:r>
    </w:p>
    <w:p>
      <w:pPr>
        <w:widowControl w:val="0"/>
        <w:spacing w:after="0" w:before="0" w:line="240" w:lineRule="auto"/>
        <w:jc w:val="left"/>
      </w:pPr>
      <w:r>
        <w:t xml:space="preserve">    'для нульової суми й строку %s повертає нуль',</w:t>
      </w:r>
    </w:p>
    <w:p>
      <w:pPr>
        <w:widowControl w:val="0"/>
        <w:spacing w:after="0" w:before="0" w:line="240" w:lineRule="auto"/>
        <w:jc w:val="left"/>
      </w:pPr>
      <w:r>
        <w:t xml:space="preserve">    (months) =&gt; {</w:t>
      </w:r>
    </w:p>
    <w:p>
      <w:pPr>
        <w:widowControl w:val="0"/>
        <w:spacing w:after="0" w:before="0" w:line="240" w:lineRule="auto"/>
        <w:jc w:val="left"/>
      </w:pPr>
      <w:r>
        <w:t xml:space="preserve">      expect(calcInstallment(0, months)).toBe(0);</w:t>
      </w:r>
    </w:p>
    <w:p>
      <w:pPr>
        <w:widowControl w:val="0"/>
        <w:spacing w:after="0" w:before="0" w:line="240" w:lineRule="auto"/>
        <w:jc w:val="left"/>
      </w:pPr>
      <w:r>
        <w:t xml:space="preserve">    },</w:t>
      </w:r>
    </w:p>
    <w:p>
      <w:pPr>
        <w:widowControl w:val="0"/>
        <w:spacing w:after="0" w:before="0" w:line="240" w:lineRule="auto"/>
        <w:jc w:val="left"/>
      </w:pPr>
      <w:r>
        <w:t xml:space="preserve">  );</w:t>
      </w:r>
    </w:p>
    <w:p>
      <w:pPr>
        <w:widowControl w:val="0"/>
        <w:spacing w:after="0" w:before="0" w:line="240" w:lineRule="auto"/>
        <w:jc w:val="left"/>
      </w:pPr>
      <w:r>
        <w:t xml:space="preserve">  it.each([</w:t>
      </w:r>
    </w:p>
    <w:p>
      <w:pPr>
        <w:widowControl w:val="0"/>
        <w:spacing w:after="0" w:before="0" w:line="240" w:lineRule="auto"/>
        <w:jc w:val="left"/>
      </w:pPr>
      <w:r>
        <w:t xml:space="preserve">    [0.01, 3, 0],</w:t>
      </w:r>
    </w:p>
    <w:p>
      <w:pPr>
        <w:widowControl w:val="0"/>
        <w:spacing w:after="0" w:before="0" w:line="240" w:lineRule="auto"/>
        <w:jc w:val="left"/>
      </w:pPr>
      <w:r>
        <w:t xml:space="preserve">    [0.02, 3, 0.01],</w:t>
      </w:r>
    </w:p>
    <w:p>
      <w:pPr>
        <w:widowControl w:val="0"/>
        <w:spacing w:after="0" w:before="0" w:line="240" w:lineRule="auto"/>
        <w:jc w:val="left"/>
      </w:pPr>
      <w:r>
        <w:t xml:space="preserve">    [1, 3, 0.34],</w:t>
      </w:r>
    </w:p>
    <w:p>
      <w:pPr>
        <w:widowControl w:val="0"/>
        <w:spacing w:after="0" w:before="0" w:line="240" w:lineRule="auto"/>
        <w:jc w:val="left"/>
      </w:pPr>
      <w:r>
        <w:t xml:space="preserve">    [100, 6, 17.33],</w:t>
      </w:r>
    </w:p>
    <w:p>
      <w:pPr>
        <w:widowControl w:val="0"/>
        <w:spacing w:after="0" w:before="0" w:line="240" w:lineRule="auto"/>
        <w:jc w:val="left"/>
      </w:pPr>
      <w:r>
        <w:t xml:space="preserve">    [100, 12, 9],</w:t>
      </w:r>
    </w:p>
    <w:p>
      <w:pPr>
        <w:widowControl w:val="0"/>
        <w:spacing w:after="0" w:before="0" w:line="240" w:lineRule="auto"/>
        <w:jc w:val="left"/>
      </w:pPr>
      <w:r>
        <w:t xml:space="preserve">    [0.1 + 0.2, 3, 0.1],</w:t>
      </w:r>
    </w:p>
    <w:p>
      <w:pPr>
        <w:widowControl w:val="0"/>
        <w:spacing w:after="0" w:before="0" w:line="240" w:lineRule="auto"/>
        <w:jc w:val="left"/>
      </w:pPr>
      <w:r>
        <w:t xml:space="preserve">    [1.004, 6, 0.17],</w:t>
      </w:r>
    </w:p>
    <w:p>
      <w:pPr>
        <w:widowControl w:val="0"/>
        <w:spacing w:after="0" w:before="0" w:line="240" w:lineRule="auto"/>
        <w:jc w:val="left"/>
      </w:pPr>
      <w:r>
        <w:t xml:space="preserve">    [1.005, 6, 0.17],</w:t>
      </w:r>
    </w:p>
    <w:p>
      <w:pPr>
        <w:widowControl w:val="0"/>
        <w:spacing w:after="0" w:before="0" w:line="240" w:lineRule="auto"/>
        <w:jc w:val="left"/>
      </w:pPr>
      <w:r>
        <w:t xml:space="preserve">    [1.006, 6, 0.17],</w:t>
      </w:r>
    </w:p>
    <w:p>
      <w:pPr>
        <w:widowControl w:val="0"/>
        <w:spacing w:after="0" w:before="0" w:line="240" w:lineRule="auto"/>
        <w:jc w:val="left"/>
      </w:pPr>
      <w:r>
        <w:t xml:space="preserve">    [1.125, 3, 0.38],</w:t>
      </w:r>
    </w:p>
    <w:p>
      <w:pPr>
        <w:widowControl w:val="0"/>
        <w:spacing w:after="0" w:before="0" w:line="240" w:lineRule="auto"/>
        <w:jc w:val="left"/>
      </w:pPr>
      <w:r>
        <w:t xml:space="preserve">    [1.25, 12, 0.11],</w:t>
      </w:r>
    </w:p>
    <w:p>
      <w:pPr>
        <w:widowControl w:val="0"/>
        <w:spacing w:after="0" w:before="0" w:line="240" w:lineRule="auto"/>
        <w:jc w:val="left"/>
      </w:pPr>
      <w:r>
        <w:t xml:space="preserve">    [1.249, 12, 0.11],</w:t>
      </w:r>
    </w:p>
    <w:p>
      <w:pPr>
        <w:widowControl w:val="0"/>
        <w:spacing w:after="0" w:before="0" w:line="240" w:lineRule="auto"/>
        <w:jc w:val="left"/>
      </w:pPr>
      <w:r>
        <w:t xml:space="preserve">    [1.251, 12, 0.11],</w:t>
      </w:r>
    </w:p>
    <w:p>
      <w:pPr>
        <w:widowControl w:val="0"/>
        <w:spacing w:after="0" w:before="0" w:line="240" w:lineRule="auto"/>
        <w:jc w:val="left"/>
      </w:pPr>
      <w:r>
        <w:t xml:space="preserve">    [0.1249, 12, 0.01],</w:t>
      </w:r>
    </w:p>
    <w:p>
      <w:pPr>
        <w:widowControl w:val="0"/>
        <w:spacing w:after="0" w:before="0" w:line="240" w:lineRule="auto"/>
        <w:jc w:val="left"/>
      </w:pPr>
      <w:r>
        <w:t xml:space="preserve">    [0.125, 12, 0.01],</w:t>
      </w:r>
    </w:p>
    <w:p>
      <w:pPr>
        <w:widowControl w:val="0"/>
        <w:spacing w:after="0" w:before="0" w:line="240" w:lineRule="auto"/>
        <w:jc w:val="left"/>
      </w:pPr>
      <w:r>
        <w:t xml:space="preserve">    [0.1251, 12, 0.01],</w:t>
      </w:r>
    </w:p>
    <w:p>
      <w:pPr>
        <w:widowControl w:val="0"/>
        <w:spacing w:after="0" w:before="0" w:line="240" w:lineRule="auto"/>
        <w:jc w:val="left"/>
      </w:pPr>
      <w:r>
        <w:t xml:space="preserve">    [0.3749, 12, 0.03],</w:t>
      </w:r>
    </w:p>
    <w:p>
      <w:pPr>
        <w:widowControl w:val="0"/>
        <w:spacing w:after="0" w:before="0" w:line="240" w:lineRule="auto"/>
        <w:jc w:val="left"/>
      </w:pPr>
      <w:r>
        <w:t xml:space="preserve">    [0.375, 12, 0.03],</w:t>
      </w:r>
    </w:p>
    <w:p>
      <w:pPr>
        <w:widowControl w:val="0"/>
        <w:spacing w:after="0" w:before="0" w:line="240" w:lineRule="auto"/>
        <w:jc w:val="left"/>
      </w:pPr>
      <w:r>
        <w:t xml:space="preserve">    [0.3751, 12, 0.03],</w:t>
      </w:r>
    </w:p>
    <w:p>
      <w:pPr>
        <w:widowControl w:val="0"/>
        <w:spacing w:after="0" w:before="0" w:line="240" w:lineRule="auto"/>
        <w:jc w:val="left"/>
      </w:pPr>
      <w:r>
        <w:t xml:space="preserve">    [1.499, 3, 0.51],</w:t>
      </w:r>
    </w:p>
    <w:p>
      <w:pPr>
        <w:widowControl w:val="0"/>
        <w:spacing w:after="0" w:before="0" w:line="240" w:lineRule="auto"/>
        <w:jc w:val="left"/>
      </w:pPr>
      <w:r>
        <w:t xml:space="preserve">    [1.5, 3, 0.51],</w:t>
      </w:r>
    </w:p>
    <w:p>
      <w:pPr>
        <w:widowControl w:val="0"/>
        <w:spacing w:after="0" w:before="0" w:line="240" w:lineRule="auto"/>
        <w:jc w:val="left"/>
      </w:pPr>
      <w:r>
        <w:t xml:space="preserve">    [1.501, 3, 0.51],</w:t>
      </w:r>
    </w:p>
    <w:p>
      <w:pPr>
        <w:widowControl w:val="0"/>
        <w:spacing w:after="0" w:before="0" w:line="240" w:lineRule="auto"/>
        <w:jc w:val="left"/>
      </w:pPr>
      <w:r>
        <w:t xml:space="preserve">    [1e-7, 3, 0],</w:t>
      </w:r>
    </w:p>
    <w:p>
      <w:pPr>
        <w:widowControl w:val="0"/>
        <w:spacing w:after="0" w:before="0" w:line="240" w:lineRule="auto"/>
        <w:jc w:val="left"/>
      </w:pPr>
      <w:r>
        <w:t xml:space="preserve">    [1.2e-7, 6, 0],</w:t>
      </w:r>
    </w:p>
    <w:p>
      <w:pPr>
        <w:widowControl w:val="0"/>
        <w:spacing w:after="0" w:before="0" w:line="240" w:lineRule="auto"/>
        <w:jc w:val="left"/>
      </w:pPr>
      <w:r>
        <w:t xml:space="preserve">    [Number.MIN_VALUE, 12, 0],</w:t>
      </w:r>
    </w:p>
    <w:p>
      <w:pPr>
        <w:widowControl w:val="0"/>
        <w:spacing w:after="0" w:before="0" w:line="240" w:lineRule="auto"/>
        <w:jc w:val="left"/>
      </w:pPr>
      <w:r>
        <w:t xml:space="preserve">    [1e10, 12, 900000000],</w:t>
      </w:r>
    </w:p>
    <w:p>
      <w:pPr>
        <w:widowControl w:val="0"/>
        <w:spacing w:after="0" w:before="0" w:line="240" w:lineRule="auto"/>
        <w:jc w:val="left"/>
      </w:pPr>
      <w:r>
        <w:t xml:space="preserve">  ])(</w:t>
      </w:r>
    </w:p>
    <w:p>
      <w:pPr>
        <w:widowControl w:val="0"/>
        <w:spacing w:after="0" w:before="0" w:line="240" w:lineRule="auto"/>
        <w:jc w:val="left"/>
      </w:pPr>
      <w:r>
        <w:t xml:space="preserve">    'для суми %s і строку %s округлює платіж до %s',</w:t>
      </w:r>
    </w:p>
    <w:p>
      <w:pPr>
        <w:widowControl w:val="0"/>
        <w:spacing w:after="0" w:before="0" w:line="240" w:lineRule="auto"/>
        <w:jc w:val="left"/>
      </w:pPr>
      <w:r>
        <w:t xml:space="preserve">    (total, months, expected) =&gt; {</w:t>
      </w:r>
    </w:p>
    <w:p>
      <w:pPr>
        <w:widowControl w:val="0"/>
        <w:spacing w:after="0" w:before="0" w:line="240" w:lineRule="auto"/>
        <w:jc w:val="left"/>
      </w:pPr>
      <w:r>
        <w:t xml:space="preserve">      expect(calcInstallment(total, months)).toBeCloseTo(expected, 10);</w:t>
      </w:r>
    </w:p>
    <w:p>
      <w:pPr>
        <w:widowControl w:val="0"/>
        <w:spacing w:after="0" w:before="0" w:line="240" w:lineRule="auto"/>
        <w:jc w:val="left"/>
      </w:pPr>
      <w:r>
        <w:t xml:space="preserve">    },</w:t>
      </w:r>
    </w:p>
    <w:p>
      <w:pPr>
        <w:widowControl w:val="0"/>
        <w:spacing w:after="0" w:before="0" w:line="240" w:lineRule="auto"/>
        <w:jc w:val="left"/>
      </w:pPr>
      <w:r>
        <w:t xml:space="preserve">  );</w:t>
      </w:r>
    </w:p>
    <w:p>
      <w:pPr>
        <w:widowControl w:val="0"/>
        <w:spacing w:after="0" w:before="0" w:line="240" w:lineRule="auto"/>
        <w:jc w:val="left"/>
      </w:pPr>
      <w:r>
        <w:t xml:space="preserve">  it.each([</w:t>
      </w:r>
    </w:p>
    <w:p>
      <w:pPr>
        <w:widowControl w:val="0"/>
        <w:spacing w:after="0" w:before="0" w:line="240" w:lineRule="auto"/>
        <w:jc w:val="left"/>
      </w:pPr>
      <w:r>
        <w:t xml:space="preserve">    [0.124, 0.04],</w:t>
      </w:r>
    </w:p>
    <w:p>
      <w:pPr>
        <w:widowControl w:val="0"/>
        <w:spacing w:after="0" w:before="0" w:line="240" w:lineRule="auto"/>
        <w:jc w:val="left"/>
      </w:pPr>
      <w:r>
        <w:t xml:space="preserve">    [0.125, 0.04],</w:t>
      </w:r>
    </w:p>
    <w:p>
      <w:pPr>
        <w:widowControl w:val="0"/>
        <w:spacing w:after="0" w:before="0" w:line="240" w:lineRule="auto"/>
        <w:jc w:val="left"/>
      </w:pPr>
      <w:r>
        <w:t xml:space="preserve">    [0.126, 0.04],</w:t>
      </w:r>
    </w:p>
    <w:p>
      <w:pPr>
        <w:widowControl w:val="0"/>
        <w:spacing w:after="0" w:before="0" w:line="240" w:lineRule="auto"/>
        <w:jc w:val="left"/>
      </w:pPr>
      <w:r>
        <w:t xml:space="preserve">    [0.749, 0.25],</w:t>
      </w:r>
    </w:p>
    <w:p>
      <w:pPr>
        <w:widowControl w:val="0"/>
        <w:spacing w:after="0" w:before="0" w:line="240" w:lineRule="auto"/>
        <w:jc w:val="left"/>
      </w:pPr>
      <w:r>
        <w:t xml:space="preserve">    [0.75, 0.26],</w:t>
      </w:r>
    </w:p>
    <w:p>
      <w:pPr>
        <w:widowControl w:val="0"/>
        <w:spacing w:after="0" w:before="0" w:line="240" w:lineRule="auto"/>
        <w:jc w:val="left"/>
      </w:pPr>
      <w:r>
        <w:t xml:space="preserve">    [0.751, 0.26],</w:t>
      </w:r>
    </w:p>
    <w:p>
      <w:pPr>
        <w:widowControl w:val="0"/>
        <w:spacing w:after="0" w:before="0" w:line="240" w:lineRule="auto"/>
        <w:jc w:val="left"/>
      </w:pPr>
      <w:r>
        <w:t xml:space="preserve">  ])('для суми %s округлює місячний платіж до %s', (total, expected) =&gt; {</w:t>
      </w:r>
    </w:p>
    <w:p>
      <w:pPr>
        <w:widowControl w:val="0"/>
        <w:spacing w:after="0" w:before="0" w:line="240" w:lineRule="auto"/>
        <w:jc w:val="left"/>
      </w:pPr>
      <w:r>
        <w:t xml:space="preserve">    expect(calcInstallment(total, 3)).toBeCloseTo(expected, 10);</w:t>
      </w:r>
    </w:p>
    <w:p>
      <w:pPr>
        <w:widowControl w:val="0"/>
        <w:spacing w:after="0" w:before="0" w:line="240" w:lineRule="auto"/>
        <w:jc w:val="left"/>
      </w:pPr>
      <w:r>
        <w:t xml:space="preserve">  });</w:t>
      </w:r>
    </w:p>
    <w:p>
      <w:pPr>
        <w:widowControl w:val="0"/>
        <w:spacing w:after="0" w:before="0" w:line="240" w:lineRule="auto"/>
        <w:jc w:val="left"/>
      </w:pPr>
      <w:r>
        <w:t xml:space="preserve">  it.each([</w:t>
      </w:r>
    </w:p>
    <w:p>
      <w:pPr>
        <w:widowControl w:val="0"/>
        <w:spacing w:after="0" w:before="0" w:line="240" w:lineRule="auto"/>
        <w:jc w:val="left"/>
      </w:pPr>
      <w:r>
        <w:t xml:space="preserve">    [2, false],</w:t>
      </w:r>
    </w:p>
    <w:p>
      <w:pPr>
        <w:widowControl w:val="0"/>
        <w:spacing w:after="0" w:before="0" w:line="240" w:lineRule="auto"/>
        <w:jc w:val="left"/>
      </w:pPr>
      <w:r>
        <w:t xml:space="preserve">    [3, true],</w:t>
      </w:r>
    </w:p>
    <w:p>
      <w:pPr>
        <w:widowControl w:val="0"/>
        <w:spacing w:after="0" w:before="0" w:line="240" w:lineRule="auto"/>
        <w:jc w:val="left"/>
      </w:pPr>
      <w:r>
        <w:t xml:space="preserve">    [4, false],</w:t>
      </w:r>
    </w:p>
    <w:p>
      <w:pPr>
        <w:widowControl w:val="0"/>
        <w:spacing w:after="0" w:before="0" w:line="240" w:lineRule="auto"/>
        <w:jc w:val="left"/>
      </w:pPr>
      <w:r>
        <w:t xml:space="preserve">    [5, false],</w:t>
      </w:r>
    </w:p>
    <w:p>
      <w:pPr>
        <w:widowControl w:val="0"/>
        <w:spacing w:after="0" w:before="0" w:line="240" w:lineRule="auto"/>
        <w:jc w:val="left"/>
      </w:pPr>
      <w:r>
        <w:t xml:space="preserve">    [6, true],</w:t>
      </w:r>
    </w:p>
    <w:p>
      <w:pPr>
        <w:widowControl w:val="0"/>
        <w:spacing w:after="0" w:before="0" w:line="240" w:lineRule="auto"/>
        <w:jc w:val="left"/>
      </w:pPr>
      <w:r>
        <w:t xml:space="preserve">    [7, false],</w:t>
      </w:r>
    </w:p>
    <w:p>
      <w:pPr>
        <w:widowControl w:val="0"/>
        <w:spacing w:after="0" w:before="0" w:line="240" w:lineRule="auto"/>
        <w:jc w:val="left"/>
      </w:pPr>
      <w:r>
        <w:t xml:space="preserve">    [11, false],</w:t>
      </w:r>
    </w:p>
    <w:p>
      <w:pPr>
        <w:widowControl w:val="0"/>
        <w:spacing w:after="0" w:before="0" w:line="240" w:lineRule="auto"/>
        <w:jc w:val="left"/>
      </w:pPr>
      <w:r>
        <w:t xml:space="preserve">    [12, true],</w:t>
      </w:r>
    </w:p>
    <w:p>
      <w:pPr>
        <w:widowControl w:val="0"/>
        <w:spacing w:after="0" w:before="0" w:line="240" w:lineRule="auto"/>
        <w:jc w:val="left"/>
      </w:pPr>
      <w:r>
        <w:t xml:space="preserve">    [13, false],</w:t>
      </w:r>
    </w:p>
    <w:p>
      <w:pPr>
        <w:widowControl w:val="0"/>
        <w:spacing w:after="0" w:before="0" w:line="240" w:lineRule="auto"/>
        <w:jc w:val="left"/>
      </w:pPr>
      <w:r>
        <w:t xml:space="preserve">  ])('для граничного строку %s допустимість дорівнює %s', (months, valid) =&gt; {</w:t>
      </w:r>
    </w:p>
    <w:p>
      <w:pPr>
        <w:widowControl w:val="0"/>
        <w:spacing w:after="0" w:before="0" w:line="240" w:lineRule="auto"/>
        <w:jc w:val="left"/>
      </w:pPr>
      <w:r>
        <w:t xml:space="preserve">    if (valid) {</w:t>
      </w:r>
    </w:p>
    <w:p>
      <w:pPr>
        <w:widowControl w:val="0"/>
        <w:spacing w:after="0" w:before="0" w:line="240" w:lineRule="auto"/>
        <w:jc w:val="left"/>
      </w:pPr>
      <w:r>
        <w:t xml:space="preserve">      expect(calcInstallment(0, months)).toBe(0);</w:t>
      </w:r>
    </w:p>
    <w:p>
      <w:pPr>
        <w:widowControl w:val="0"/>
        <w:spacing w:after="0" w:before="0" w:line="240" w:lineRule="auto"/>
        <w:jc w:val="left"/>
      </w:pPr>
      <w:r>
        <w:t xml:space="preserve">    } else {</w:t>
      </w:r>
    </w:p>
    <w:p>
      <w:pPr>
        <w:widowControl w:val="0"/>
        <w:spacing w:after="0" w:before="0" w:line="240" w:lineRule="auto"/>
        <w:jc w:val="left"/>
      </w:pPr>
      <w:r>
        <w:t xml:space="preserve">      expect(() =&gt; calcInstallment(0, months)).toThrow(InstallmentError);</w:t>
      </w:r>
    </w:p>
    <w:p>
      <w:pPr>
        <w:widowControl w:val="0"/>
        <w:spacing w:after="0" w:before="0" w:line="240" w:lineRule="auto"/>
        <w:jc w:val="left"/>
      </w:pPr>
      <w:r>
        <w:t xml:space="preserve">    }</w:t>
      </w:r>
    </w:p>
    <w:p>
      <w:pPr>
        <w:widowControl w:val="0"/>
        <w:spacing w:after="0" w:before="0" w:line="240" w:lineRule="auto"/>
        <w:jc w:val="left"/>
      </w:pPr>
      <w:r>
        <w:t xml:space="preserve">  });</w:t>
      </w:r>
    </w:p>
    <w:p>
      <w:pPr>
        <w:widowControl w:val="0"/>
        <w:spacing w:after="0" w:before="0" w:line="240" w:lineRule="auto"/>
        <w:jc w:val="left"/>
      </w:pPr>
      <w:r>
        <w:t xml:space="preserve">  it.each([-1, NaN, Infinity, -Infinity, '100', null, undefined, {}, 100n])(</w:t>
      </w:r>
    </w:p>
    <w:p>
      <w:pPr>
        <w:widowControl w:val="0"/>
        <w:spacing w:after="0" w:before="0" w:line="240" w:lineRule="auto"/>
        <w:jc w:val="left"/>
      </w:pPr>
      <w:r>
        <w:t xml:space="preserve">    'відхиляє некоректну суму %s з кодом INVALID_TOTAL',</w:t>
      </w:r>
    </w:p>
    <w:p>
      <w:pPr>
        <w:widowControl w:val="0"/>
        <w:spacing w:after="0" w:before="0" w:line="240" w:lineRule="auto"/>
        <w:jc w:val="left"/>
      </w:pPr>
      <w:r>
        <w:t xml:space="preserve">    (total) =&gt; {</w:t>
      </w:r>
    </w:p>
    <w:p>
      <w:pPr>
        <w:widowControl w:val="0"/>
        <w:spacing w:after="0" w:before="0" w:line="240" w:lineRule="auto"/>
        <w:jc w:val="left"/>
      </w:pPr>
      <w:r>
        <w:t xml:space="preserve">      const calculate = () =&gt; calcInstallment(total as number, 3);</w:t>
      </w:r>
    </w:p>
    <w:p>
      <w:pPr>
        <w:widowControl w:val="0"/>
        <w:spacing w:after="0" w:before="0" w:line="240" w:lineRule="auto"/>
        <w:jc w:val="left"/>
      </w:pPr>
      <w:r>
        <w:t xml:space="preserve">      expect(calculate).toThrow(InstallmentError);</w:t>
      </w:r>
    </w:p>
    <w:p>
      <w:pPr>
        <w:widowControl w:val="0"/>
        <w:spacing w:after="0" w:before="0" w:line="240" w:lineRule="auto"/>
        <w:jc w:val="left"/>
      </w:pPr>
      <w:r>
        <w:t xml:space="preserve">      expect(calculate).toThrow(</w:t>
      </w:r>
    </w:p>
    <w:p>
      <w:pPr>
        <w:widowControl w:val="0"/>
        <w:spacing w:after="0" w:before="0" w:line="240" w:lineRule="auto"/>
        <w:jc w:val="left"/>
      </w:pPr>
      <w:r>
        <w:t xml:space="preserve">        expect.objectContaining({</w:t>
      </w:r>
    </w:p>
    <w:p>
      <w:pPr>
        <w:widowControl w:val="0"/>
        <w:spacing w:after="0" w:before="0" w:line="240" w:lineRule="auto"/>
        <w:jc w:val="left"/>
      </w:pPr>
      <w:r>
        <w:t xml:space="preserve">          code: 'INVALID_TOTAL',</w:t>
      </w:r>
    </w:p>
    <w:p>
      <w:pPr>
        <w:widowControl w:val="0"/>
        <w:spacing w:after="0" w:before="0" w:line="240" w:lineRule="auto"/>
        <w:jc w:val="left"/>
      </w:pPr>
      <w:r>
        <w:t xml:space="preserve">          message: 'Total must be a finite nonnegative number.',</w:t>
      </w:r>
    </w:p>
    <w:p>
      <w:pPr>
        <w:widowControl w:val="0"/>
        <w:spacing w:after="0" w:before="0" w:line="240" w:lineRule="auto"/>
        <w:jc w:val="left"/>
      </w:pPr>
      <w:r>
        <w:t xml:space="preserve">        }),</w:t>
      </w:r>
    </w:p>
    <w:p>
      <w:pPr>
        <w:widowControl w:val="0"/>
        <w:spacing w:after="0" w:before="0" w:line="240" w:lineRule="auto"/>
        <w:jc w:val="left"/>
      </w:pPr>
      <w:r>
        <w:t xml:space="preserve">      );</w:t>
      </w:r>
    </w:p>
    <w:p>
      <w:pPr>
        <w:widowControl w:val="0"/>
        <w:spacing w:after="0" w:before="0" w:line="240" w:lineRule="auto"/>
        <w:jc w:val="left"/>
      </w:pPr>
      <w:r>
        <w:t xml:space="preserve">    },</w:t>
      </w:r>
    </w:p>
    <w:p>
      <w:pPr>
        <w:widowControl w:val="0"/>
        <w:spacing w:after="0" w:before="0" w:line="240" w:lineRule="auto"/>
        <w:jc w:val="left"/>
      </w:pPr>
      <w:r>
        <w:t xml:space="preserve">  );</w:t>
      </w:r>
    </w:p>
    <w:p>
      <w:pPr>
        <w:widowControl w:val="0"/>
        <w:spacing w:after="0" w:before="0" w:line="240" w:lineRule="auto"/>
        <w:jc w:val="left"/>
      </w:pPr>
      <w:r>
        <w:t xml:space="preserve">  it.each([</w:t>
      </w:r>
    </w:p>
    <w:p>
      <w:pPr>
        <w:widowControl w:val="0"/>
        <w:spacing w:after="0" w:before="0" w:line="240" w:lineRule="auto"/>
        <w:jc w:val="left"/>
      </w:pPr>
      <w:r>
        <w:t xml:space="preserve">    -1,</w:t>
      </w:r>
    </w:p>
    <w:p>
      <w:pPr>
        <w:widowControl w:val="0"/>
        <w:spacing w:after="0" w:before="0" w:line="240" w:lineRule="auto"/>
        <w:jc w:val="left"/>
      </w:pPr>
      <w:r>
        <w:t xml:space="preserve">    0,</w:t>
      </w:r>
    </w:p>
    <w:p>
      <w:pPr>
        <w:widowControl w:val="0"/>
        <w:spacing w:after="0" w:before="0" w:line="240" w:lineRule="auto"/>
        <w:jc w:val="left"/>
      </w:pPr>
      <w:r>
        <w:t xml:space="preserve">    1,</w:t>
      </w:r>
    </w:p>
    <w:p>
      <w:pPr>
        <w:widowControl w:val="0"/>
        <w:spacing w:after="0" w:before="0" w:line="240" w:lineRule="auto"/>
        <w:jc w:val="left"/>
      </w:pPr>
      <w:r>
        <w:t xml:space="preserve">    9,</w:t>
      </w:r>
    </w:p>
    <w:p>
      <w:pPr>
        <w:widowControl w:val="0"/>
        <w:spacing w:after="0" w:before="0" w:line="240" w:lineRule="auto"/>
        <w:jc w:val="left"/>
      </w:pPr>
      <w:r>
        <w:t xml:space="preserve">    24,</w:t>
      </w:r>
    </w:p>
    <w:p>
      <w:pPr>
        <w:widowControl w:val="0"/>
        <w:spacing w:after="0" w:before="0" w:line="240" w:lineRule="auto"/>
        <w:jc w:val="left"/>
      </w:pPr>
      <w:r>
        <w:t xml:space="preserve">    3.5,</w:t>
      </w:r>
    </w:p>
    <w:p>
      <w:pPr>
        <w:widowControl w:val="0"/>
        <w:spacing w:after="0" w:before="0" w:line="240" w:lineRule="auto"/>
        <w:jc w:val="left"/>
      </w:pPr>
      <w:r>
        <w:t xml:space="preserve">    NaN,</w:t>
      </w:r>
    </w:p>
    <w:p>
      <w:pPr>
        <w:widowControl w:val="0"/>
        <w:spacing w:after="0" w:before="0" w:line="240" w:lineRule="auto"/>
        <w:jc w:val="left"/>
      </w:pPr>
      <w:r>
        <w:t xml:space="preserve">    Infinity,</w:t>
      </w:r>
    </w:p>
    <w:p>
      <w:pPr>
        <w:widowControl w:val="0"/>
        <w:spacing w:after="0" w:before="0" w:line="240" w:lineRule="auto"/>
        <w:jc w:val="left"/>
      </w:pPr>
      <w:r>
        <w:t xml:space="preserve">    -Infinity,</w:t>
      </w:r>
    </w:p>
    <w:p>
      <w:pPr>
        <w:widowControl w:val="0"/>
        <w:spacing w:after="0" w:before="0" w:line="240" w:lineRule="auto"/>
        <w:jc w:val="left"/>
      </w:pPr>
      <w:r>
        <w:t xml:space="preserve">    '3',</w:t>
      </w:r>
    </w:p>
    <w:p>
      <w:pPr>
        <w:widowControl w:val="0"/>
        <w:spacing w:after="0" w:before="0" w:line="240" w:lineRule="auto"/>
        <w:jc w:val="left"/>
      </w:pPr>
      <w:r>
        <w:t xml:space="preserve">    null,</w:t>
      </w:r>
    </w:p>
    <w:p>
      <w:pPr>
        <w:widowControl w:val="0"/>
        <w:spacing w:after="0" w:before="0" w:line="240" w:lineRule="auto"/>
        <w:jc w:val="left"/>
      </w:pPr>
      <w:r>
        <w:t xml:space="preserve">    undefined,</w:t>
      </w:r>
    </w:p>
    <w:p>
      <w:pPr>
        <w:widowControl w:val="0"/>
        <w:spacing w:after="0" w:before="0" w:line="240" w:lineRule="auto"/>
        <w:jc w:val="left"/>
      </w:pPr>
      <w:r>
        <w:t xml:space="preserve">  ])(</w:t>
      </w:r>
    </w:p>
    <w:p>
      <w:pPr>
        <w:widowControl w:val="0"/>
        <w:spacing w:after="0" w:before="0" w:line="240" w:lineRule="auto"/>
        <w:jc w:val="left"/>
      </w:pPr>
      <w:r>
        <w:t xml:space="preserve">    'відхиляє непідтримуваний строк %s з кодом UNSUPPORTED_MONTHS',</w:t>
      </w:r>
    </w:p>
    <w:p>
      <w:pPr>
        <w:widowControl w:val="0"/>
        <w:spacing w:after="0" w:before="0" w:line="240" w:lineRule="auto"/>
        <w:jc w:val="left"/>
      </w:pPr>
      <w:r>
        <w:t xml:space="preserve">    (months) =&gt; {</w:t>
      </w:r>
    </w:p>
    <w:p>
      <w:pPr>
        <w:widowControl w:val="0"/>
        <w:spacing w:after="0" w:before="0" w:line="240" w:lineRule="auto"/>
        <w:jc w:val="left"/>
      </w:pPr>
      <w:r>
        <w:t xml:space="preserve">      expect(() =&gt; calcInstallment(1200, months as number)).toThrow(</w:t>
      </w:r>
    </w:p>
    <w:p>
      <w:pPr>
        <w:widowControl w:val="0"/>
        <w:spacing w:after="0" w:before="0" w:line="240" w:lineRule="auto"/>
        <w:jc w:val="left"/>
      </w:pPr>
      <w:r>
        <w:t xml:space="preserve">        expect.objectContaining({ code: 'UNSUPPORTED_MONTHS' }),</w:t>
      </w:r>
    </w:p>
    <w:p>
      <w:pPr>
        <w:widowControl w:val="0"/>
        <w:spacing w:after="0" w:before="0" w:line="240" w:lineRule="auto"/>
        <w:jc w:val="left"/>
      </w:pPr>
      <w:r>
        <w:t xml:space="preserve">      );</w:t>
      </w:r>
    </w:p>
    <w:p>
      <w:pPr>
        <w:widowControl w:val="0"/>
        <w:spacing w:after="0" w:before="0" w:line="240" w:lineRule="auto"/>
        <w:jc w:val="left"/>
      </w:pPr>
      <w:r>
        <w:t xml:space="preserve">    },</w:t>
      </w:r>
    </w:p>
    <w:p>
      <w:pPr>
        <w:widowControl w:val="0"/>
        <w:spacing w:after="0" w:before="0" w:line="240" w:lineRule="auto"/>
        <w:jc w:val="left"/>
      </w:pPr>
      <w:r>
        <w:t xml:space="preserve">  );</w:t>
      </w:r>
    </w:p>
    <w:p>
      <w:pPr>
        <w:widowControl w:val="0"/>
        <w:spacing w:after="0" w:before="0" w:line="240" w:lineRule="auto"/>
        <w:jc w:val="left"/>
      </w:pPr>
      <w:r>
        <w:t xml:space="preserve">  it.each([</w:t>
      </w:r>
    </w:p>
    <w:p>
      <w:pPr>
        <w:widowControl w:val="0"/>
        <w:spacing w:after="0" w:before="0" w:line="240" w:lineRule="auto"/>
        <w:jc w:val="left"/>
      </w:pPr>
      <w:r>
        <w:t xml:space="preserve">    [-1, 'INVALID_TOTAL'],</w:t>
      </w:r>
    </w:p>
    <w:p>
      <w:pPr>
        <w:widowControl w:val="0"/>
        <w:spacing w:after="0" w:before="0" w:line="240" w:lineRule="auto"/>
        <w:jc w:val="left"/>
      </w:pPr>
      <w:r>
        <w:t xml:space="preserve">    [0, null],</w:t>
      </w:r>
    </w:p>
    <w:p>
      <w:pPr>
        <w:widowControl w:val="0"/>
        <w:spacing w:after="0" w:before="0" w:line="240" w:lineRule="auto"/>
        <w:jc w:val="left"/>
      </w:pPr>
      <w:r>
        <w:t xml:space="preserve">    [1, null],</w:t>
      </w:r>
    </w:p>
    <w:p>
      <w:pPr>
        <w:widowControl w:val="0"/>
        <w:spacing w:after="0" w:before="0" w:line="240" w:lineRule="auto"/>
        <w:jc w:val="left"/>
      </w:pPr>
      <w:r>
        <w:t xml:space="preserve">  ])('перевіряє суму %s біля нижньої межі', (total, code) =&gt; {</w:t>
      </w:r>
    </w:p>
    <w:p>
      <w:pPr>
        <w:widowControl w:val="0"/>
        <w:spacing w:after="0" w:before="0" w:line="240" w:lineRule="auto"/>
        <w:jc w:val="left"/>
      </w:pPr>
      <w:r>
        <w:t xml:space="preserve">    if (code) {</w:t>
      </w:r>
    </w:p>
    <w:p>
      <w:pPr>
        <w:widowControl w:val="0"/>
        <w:spacing w:after="0" w:before="0" w:line="240" w:lineRule="auto"/>
        <w:jc w:val="left"/>
      </w:pPr>
      <w:r>
        <w:t xml:space="preserve">      expect(() =&gt; calcInstallment(total, 3)).toThrow(</w:t>
      </w:r>
    </w:p>
    <w:p>
      <w:pPr>
        <w:widowControl w:val="0"/>
        <w:spacing w:after="0" w:before="0" w:line="240" w:lineRule="auto"/>
        <w:jc w:val="left"/>
      </w:pPr>
      <w:r>
        <w:t xml:space="preserve">        expect.objectContaining({ code }),</w:t>
      </w:r>
    </w:p>
    <w:p>
      <w:pPr>
        <w:widowControl w:val="0"/>
        <w:spacing w:after="0" w:before="0" w:line="240" w:lineRule="auto"/>
        <w:jc w:val="left"/>
      </w:pPr>
      <w:r>
        <w:t xml:space="preserve">      );</w:t>
      </w:r>
    </w:p>
    <w:p>
      <w:pPr>
        <w:widowControl w:val="0"/>
        <w:spacing w:after="0" w:before="0" w:line="240" w:lineRule="auto"/>
        <w:jc w:val="left"/>
      </w:pPr>
      <w:r>
        <w:t xml:space="preserve">    } else {</w:t>
      </w:r>
    </w:p>
    <w:p>
      <w:pPr>
        <w:widowControl w:val="0"/>
        <w:spacing w:after="0" w:before="0" w:line="240" w:lineRule="auto"/>
        <w:jc w:val="left"/>
      </w:pPr>
      <w:r>
        <w:t xml:space="preserve">      expect(calcInstallment(total, 3)).toBe(total === 0 ? 0 : 0.34);</w:t>
      </w:r>
    </w:p>
    <w:p>
      <w:pPr>
        <w:widowControl w:val="0"/>
        <w:spacing w:after="0" w:before="0" w:line="240" w:lineRule="auto"/>
        <w:jc w:val="left"/>
      </w:pPr>
      <w:r>
        <w:t xml:space="preserve">    }</w:t>
      </w:r>
    </w:p>
    <w:p>
      <w:pPr>
        <w:widowControl w:val="0"/>
        <w:spacing w:after="0" w:before="0" w:line="240" w:lineRule="auto"/>
        <w:jc w:val="left"/>
      </w:pPr>
      <w:r>
        <w:t xml:space="preserve">  });</w:t>
      </w:r>
    </w:p>
    <w:p>
      <w:pPr>
        <w:widowControl w:val="0"/>
        <w:spacing w:after="0" w:before="0" w:line="240" w:lineRule="auto"/>
        <w:jc w:val="left"/>
      </w:pPr>
      <w:r>
        <w:t xml:space="preserve">  it('приймає від’ємний нуль і повертає додатний нуль', () =&gt; {</w:t>
      </w:r>
    </w:p>
    <w:p>
      <w:pPr>
        <w:widowControl w:val="0"/>
        <w:spacing w:after="0" w:before="0" w:line="240" w:lineRule="auto"/>
        <w:jc w:val="left"/>
      </w:pPr>
      <w:r>
        <w:t xml:space="preserve">    expect(calcInstallment(-0, 3)).toBe(0);</w:t>
      </w:r>
    </w:p>
    <w:p>
      <w:pPr>
        <w:widowControl w:val="0"/>
        <w:spacing w:after="0" w:before="0" w:line="240" w:lineRule="auto"/>
        <w:jc w:val="left"/>
      </w:pPr>
      <w:r>
        <w:t xml:space="preserve">  });</w:t>
      </w:r>
    </w:p>
    <w:p>
      <w:pPr>
        <w:widowControl w:val="0"/>
        <w:spacing w:after="0" w:before="0" w:line="240" w:lineRule="auto"/>
        <w:jc w:val="left"/>
      </w:pPr>
      <w:r>
        <w:t xml:space="preserve">  it('спочатку повідомляє про некоректну суму, якщо обидва аргументи хибні', () =&gt; {</w:t>
      </w:r>
    </w:p>
    <w:p>
      <w:pPr>
        <w:widowControl w:val="0"/>
        <w:spacing w:after="0" w:before="0" w:line="240" w:lineRule="auto"/>
        <w:jc w:val="left"/>
      </w:pPr>
      <w:r>
        <w:t xml:space="preserve">    expect(() =&gt; calcInstallment(-1, 9)).toThrow(</w:t>
      </w:r>
    </w:p>
    <w:p>
      <w:pPr>
        <w:widowControl w:val="0"/>
        <w:spacing w:after="0" w:before="0" w:line="240" w:lineRule="auto"/>
        <w:jc w:val="left"/>
      </w:pPr>
      <w:r>
        <w:t xml:space="preserve">      expect.objectContaining({ code: 'INVALID_TOTAL' }),</w:t>
      </w:r>
    </w:p>
    <w:p>
      <w:pPr>
        <w:widowControl w:val="0"/>
        <w:spacing w:after="0" w:before="0" w:line="240" w:lineRule="auto"/>
        <w:jc w:val="left"/>
      </w:pPr>
      <w:r>
        <w:t xml:space="preserve">    );</w:t>
      </w:r>
    </w:p>
    <w:p>
      <w:pPr>
        <w:widowControl w:val="0"/>
        <w:spacing w:after="0" w:before="0" w:line="240" w:lineRule="auto"/>
        <w:jc w:val="left"/>
      </w:pPr>
      <w:r>
        <w:t xml:space="preserve">  });</w:t>
      </w:r>
    </w:p>
    <w:p>
      <w:pPr>
        <w:widowControl w:val="0"/>
        <w:spacing w:after="0" w:before="0" w:line="240" w:lineRule="auto"/>
        <w:jc w:val="left"/>
      </w:pPr>
      <w:r>
        <w:t xml:space="preserve">  it.each([1e21, 1.2e21, Number.MAX_VALUE])(</w:t>
      </w:r>
    </w:p>
    <w:p>
      <w:pPr>
        <w:widowControl w:val="0"/>
        <w:spacing w:after="0" w:before="0" w:line="240" w:lineRule="auto"/>
        <w:jc w:val="left"/>
      </w:pPr>
      <w:r>
        <w:t xml:space="preserve">    'відхиляє суму %s, коли платіж у копійках перевищує безпечний діапазон',</w:t>
      </w:r>
    </w:p>
    <w:p>
      <w:pPr>
        <w:widowControl w:val="0"/>
        <w:spacing w:after="0" w:before="0" w:line="240" w:lineRule="auto"/>
        <w:jc w:val="left"/>
      </w:pPr>
      <w:r>
        <w:t xml:space="preserve">    (total) =&gt; {</w:t>
      </w:r>
    </w:p>
    <w:p>
      <w:pPr>
        <w:widowControl w:val="0"/>
        <w:spacing w:after="0" w:before="0" w:line="240" w:lineRule="auto"/>
        <w:jc w:val="left"/>
      </w:pPr>
      <w:r>
        <w:t xml:space="preserve">      expect(() =&gt; calcInstallment(total, 3)).toThrow(</w:t>
      </w:r>
    </w:p>
    <w:p>
      <w:pPr>
        <w:widowControl w:val="0"/>
        <w:spacing w:after="0" w:before="0" w:line="240" w:lineRule="auto"/>
        <w:jc w:val="left"/>
      </w:pPr>
      <w:r>
        <w:t xml:space="preserve">        expect.objectContaining({ code: 'INSTALLMENT_OUT_OF_RANGE' }),</w:t>
      </w:r>
    </w:p>
    <w:p>
      <w:pPr>
        <w:widowControl w:val="0"/>
        <w:spacing w:after="0" w:before="0" w:line="240" w:lineRule="auto"/>
        <w:jc w:val="left"/>
      </w:pPr>
      <w:r>
        <w:t xml:space="preserve">      );</w:t>
      </w:r>
    </w:p>
    <w:p>
      <w:pPr>
        <w:widowControl w:val="0"/>
        <w:spacing w:after="0" w:before="0" w:line="240" w:lineRule="auto"/>
        <w:jc w:val="left"/>
      </w:pPr>
      <w:r>
        <w:t xml:space="preserve">    },</w:t>
      </w:r>
    </w:p>
    <w:p>
      <w:pPr>
        <w:widowControl w:val="0"/>
        <w:spacing w:after="0" w:before="0" w:line="240" w:lineRule="auto"/>
        <w:jc w:val="left"/>
      </w:pPr>
      <w:r>
        <w:t xml:space="preserve">  );</w:t>
      </w:r>
    </w:p>
    <w:p>
      <w:pPr>
        <w:widowControl w:val="0"/>
        <w:spacing w:after="0" w:before="0" w:line="240" w:lineRule="auto"/>
        <w:jc w:val="left"/>
      </w:pPr>
      <w:r>
        <w:t>});</w:t>
      </w:r>
    </w:p>
    <w:p>
      <w:pPr>
        <w:pStyle w:val="Heading1"/>
      </w:pPr>
      <w:r>
        <w:t>4 Результати виконання тестів і таблиця покриття коду</w:t>
      </w:r>
    </w:p>
    <w:p>
      <w:pPr>
        <w:ind w:firstLine="567"/>
      </w:pPr>
      <w:r>
        <w:t>Перед внесенням змін виконано 12 тестів у двох файлах — усі успішно. Після реалізації варіанта №12 та видалення тимчасового тесту виконано 91 тест у трьох файлах: 91 успішний, 0 невдалих. Додано 79 тестових випадків. Показники стосуються лише наявного коду і не означають покриття ще не реалізованої частини 1.</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608"/>
        <w:gridCol w:w="1757"/>
        <w:gridCol w:w="1757"/>
        <w:gridCol w:w="1757"/>
        <w:gridCol w:w="1757"/>
      </w:tblGrid>
      <w:tr>
        <w:trPr>
          <w:cantSplit/>
          <w:tblHeader/>
        </w:trPr>
        <w:tc>
          <w:tcPr>
            <w:tcW w:type="dxa" w:w="2608"/>
            <w:vAlign w:val="center"/>
            <w:tcMar>
              <w:top w:w="80" w:type="dxa"/>
              <w:left w:w="80" w:type="dxa"/>
              <w:bottom w:w="80" w:type="dxa"/>
              <w:right w:w="80" w:type="dxa"/>
            </w:tcMar>
          </w:tcPr>
          <w:p>
            <w:pPr>
              <w:spacing w:line="240" w:lineRule="auto" w:after="60" w:before="60"/>
              <w:jc w:val="left"/>
            </w:pPr>
            <w:r>
              <w:rPr>
                <w:b/>
              </w:rPr>
              <w:t>Обсяг</w:t>
            </w:r>
          </w:p>
        </w:tc>
        <w:tc>
          <w:tcPr>
            <w:tcW w:type="dxa" w:w="1757"/>
            <w:vAlign w:val="center"/>
            <w:tcMar>
              <w:top w:w="80" w:type="dxa"/>
              <w:left w:w="80" w:type="dxa"/>
              <w:bottom w:w="80" w:type="dxa"/>
              <w:right w:w="80" w:type="dxa"/>
            </w:tcMar>
          </w:tcPr>
          <w:p>
            <w:pPr>
              <w:spacing w:line="240" w:lineRule="auto" w:after="60" w:before="60"/>
              <w:jc w:val="left"/>
            </w:pPr>
            <w:r>
              <w:rPr>
                <w:b/>
              </w:rPr>
              <w:t>Твердження</w:t>
            </w:r>
          </w:p>
        </w:tc>
        <w:tc>
          <w:tcPr>
            <w:tcW w:type="dxa" w:w="1757"/>
            <w:vAlign w:val="center"/>
            <w:tcMar>
              <w:top w:w="80" w:type="dxa"/>
              <w:left w:w="80" w:type="dxa"/>
              <w:bottom w:w="80" w:type="dxa"/>
              <w:right w:w="80" w:type="dxa"/>
            </w:tcMar>
          </w:tcPr>
          <w:p>
            <w:pPr>
              <w:spacing w:line="240" w:lineRule="auto" w:after="60" w:before="60"/>
              <w:jc w:val="left"/>
            </w:pPr>
            <w:r>
              <w:rPr>
                <w:b/>
              </w:rPr>
              <w:t>Гілки</w:t>
            </w:r>
          </w:p>
        </w:tc>
        <w:tc>
          <w:tcPr>
            <w:tcW w:type="dxa" w:w="1757"/>
            <w:vAlign w:val="center"/>
            <w:tcMar>
              <w:top w:w="80" w:type="dxa"/>
              <w:left w:w="80" w:type="dxa"/>
              <w:bottom w:w="80" w:type="dxa"/>
              <w:right w:w="80" w:type="dxa"/>
            </w:tcMar>
          </w:tcPr>
          <w:p>
            <w:pPr>
              <w:spacing w:line="240" w:lineRule="auto" w:after="60" w:before="60"/>
              <w:jc w:val="left"/>
            </w:pPr>
            <w:r>
              <w:rPr>
                <w:b/>
              </w:rPr>
              <w:t>Функції</w:t>
            </w:r>
          </w:p>
        </w:tc>
        <w:tc>
          <w:tcPr>
            <w:tcW w:type="dxa" w:w="1757"/>
            <w:vAlign w:val="center"/>
            <w:tcMar>
              <w:top w:w="80" w:type="dxa"/>
              <w:left w:w="80" w:type="dxa"/>
              <w:bottom w:w="80" w:type="dxa"/>
              <w:right w:w="80" w:type="dxa"/>
            </w:tcMar>
          </w:tcPr>
          <w:p>
            <w:pPr>
              <w:spacing w:line="240" w:lineRule="auto" w:after="60" w:before="60"/>
              <w:jc w:val="left"/>
            </w:pPr>
            <w:r>
              <w:rPr>
                <w:b/>
              </w:rPr>
              <w:t>Рядки</w:t>
            </w:r>
          </w:p>
        </w:tc>
      </w:tr>
      <w:tr>
        <w:trPr>
          <w:cantSplit/>
        </w:trPr>
        <w:tc>
          <w:tcPr>
            <w:tcW w:type="dxa" w:w="2608"/>
            <w:vAlign w:val="center"/>
            <w:tcMar>
              <w:top w:w="80" w:type="dxa"/>
              <w:left w:w="80" w:type="dxa"/>
              <w:bottom w:w="80" w:type="dxa"/>
              <w:right w:w="80" w:type="dxa"/>
            </w:tcMar>
          </w:tcPr>
          <w:p>
            <w:pPr>
              <w:spacing w:line="240" w:lineRule="auto" w:after="60" w:before="60"/>
              <w:jc w:val="left"/>
            </w:pPr>
            <w:r>
              <w:t>Початковий код №1</w:t>
            </w:r>
          </w:p>
        </w:tc>
        <w:tc>
          <w:tcPr>
            <w:tcW w:type="dxa" w:w="1757"/>
            <w:vAlign w:val="center"/>
            <w:tcMar>
              <w:top w:w="80" w:type="dxa"/>
              <w:left w:w="80" w:type="dxa"/>
              <w:bottom w:w="80" w:type="dxa"/>
              <w:right w:w="80" w:type="dxa"/>
            </w:tcMar>
          </w:tcPr>
          <w:p>
            <w:pPr>
              <w:spacing w:line="240" w:lineRule="auto" w:after="60" w:before="60"/>
              <w:jc w:val="left"/>
            </w:pPr>
            <w:r>
              <w:t>100% (11/11)</w:t>
            </w:r>
          </w:p>
        </w:tc>
        <w:tc>
          <w:tcPr>
            <w:tcW w:type="dxa" w:w="1757"/>
            <w:vAlign w:val="center"/>
            <w:tcMar>
              <w:top w:w="80" w:type="dxa"/>
              <w:left w:w="80" w:type="dxa"/>
              <w:bottom w:w="80" w:type="dxa"/>
              <w:right w:w="80" w:type="dxa"/>
            </w:tcMar>
          </w:tcPr>
          <w:p>
            <w:pPr>
              <w:spacing w:line="240" w:lineRule="auto" w:after="60" w:before="60"/>
              <w:jc w:val="left"/>
            </w:pPr>
            <w:r>
              <w:t>100% (8/8)</w:t>
            </w:r>
          </w:p>
        </w:tc>
        <w:tc>
          <w:tcPr>
            <w:tcW w:type="dxa" w:w="1757"/>
            <w:vAlign w:val="center"/>
            <w:tcMar>
              <w:top w:w="80" w:type="dxa"/>
              <w:left w:w="80" w:type="dxa"/>
              <w:bottom w:w="80" w:type="dxa"/>
              <w:right w:w="80" w:type="dxa"/>
            </w:tcMar>
          </w:tcPr>
          <w:p>
            <w:pPr>
              <w:spacing w:line="240" w:lineRule="auto" w:after="60" w:before="60"/>
              <w:jc w:val="left"/>
            </w:pPr>
            <w:r>
              <w:t>100% (3/3)</w:t>
            </w:r>
          </w:p>
        </w:tc>
        <w:tc>
          <w:tcPr>
            <w:tcW w:type="dxa" w:w="1757"/>
            <w:vAlign w:val="center"/>
            <w:tcMar>
              <w:top w:w="80" w:type="dxa"/>
              <w:left w:w="80" w:type="dxa"/>
              <w:bottom w:w="80" w:type="dxa"/>
              <w:right w:w="80" w:type="dxa"/>
            </w:tcMar>
          </w:tcPr>
          <w:p>
            <w:pPr>
              <w:spacing w:line="240" w:lineRule="auto" w:after="60" w:before="60"/>
              <w:jc w:val="left"/>
            </w:pPr>
            <w:r>
              <w:t>100% (10/10)</w:t>
            </w:r>
          </w:p>
        </w:tc>
      </w:tr>
      <w:tr>
        <w:trPr>
          <w:cantSplit/>
        </w:trPr>
        <w:tc>
          <w:tcPr>
            <w:tcW w:type="dxa" w:w="2608"/>
            <w:vAlign w:val="center"/>
            <w:tcMar>
              <w:top w:w="80" w:type="dxa"/>
              <w:left w:w="80" w:type="dxa"/>
              <w:bottom w:w="80" w:type="dxa"/>
              <w:right w:w="80" w:type="dxa"/>
            </w:tcMar>
          </w:tcPr>
          <w:p>
            <w:pPr>
              <w:spacing w:line="240" w:lineRule="auto" w:after="60" w:before="60"/>
              <w:jc w:val="left"/>
            </w:pPr>
            <w:r>
              <w:t>Підсумок наявного коду</w:t>
            </w:r>
          </w:p>
        </w:tc>
        <w:tc>
          <w:tcPr>
            <w:tcW w:type="dxa" w:w="1757"/>
            <w:vAlign w:val="center"/>
            <w:tcMar>
              <w:top w:w="80" w:type="dxa"/>
              <w:left w:w="80" w:type="dxa"/>
              <w:bottom w:w="80" w:type="dxa"/>
              <w:right w:w="80" w:type="dxa"/>
            </w:tcMar>
          </w:tcPr>
          <w:p>
            <w:pPr>
              <w:spacing w:line="240" w:lineRule="auto" w:after="60" w:before="60"/>
              <w:jc w:val="left"/>
            </w:pPr>
            <w:r>
              <w:t>100% (36/36)</w:t>
            </w:r>
          </w:p>
        </w:tc>
        <w:tc>
          <w:tcPr>
            <w:tcW w:type="dxa" w:w="1757"/>
            <w:vAlign w:val="center"/>
            <w:tcMar>
              <w:top w:w="80" w:type="dxa"/>
              <w:left w:w="80" w:type="dxa"/>
              <w:bottom w:w="80" w:type="dxa"/>
              <w:right w:w="80" w:type="dxa"/>
            </w:tcMar>
          </w:tcPr>
          <w:p>
            <w:pPr>
              <w:spacing w:line="240" w:lineRule="auto" w:after="60" w:before="60"/>
              <w:jc w:val="left"/>
            </w:pPr>
            <w:r>
              <w:t>100% (20/20)</w:t>
            </w:r>
          </w:p>
        </w:tc>
        <w:tc>
          <w:tcPr>
            <w:tcW w:type="dxa" w:w="1757"/>
            <w:vAlign w:val="center"/>
            <w:tcMar>
              <w:top w:w="80" w:type="dxa"/>
              <w:left w:w="80" w:type="dxa"/>
              <w:bottom w:w="80" w:type="dxa"/>
              <w:right w:w="80" w:type="dxa"/>
            </w:tcMar>
          </w:tcPr>
          <w:p>
            <w:pPr>
              <w:spacing w:line="240" w:lineRule="auto" w:after="60" w:before="60"/>
              <w:jc w:val="left"/>
            </w:pPr>
            <w:r>
              <w:t>100% (6/6)</w:t>
            </w:r>
          </w:p>
        </w:tc>
        <w:tc>
          <w:tcPr>
            <w:tcW w:type="dxa" w:w="1757"/>
            <w:vAlign w:val="center"/>
            <w:tcMar>
              <w:top w:w="80" w:type="dxa"/>
              <w:left w:w="80" w:type="dxa"/>
              <w:bottom w:w="80" w:type="dxa"/>
              <w:right w:w="80" w:type="dxa"/>
            </w:tcMar>
          </w:tcPr>
          <w:p>
            <w:pPr>
              <w:spacing w:line="240" w:lineRule="auto" w:after="60" w:before="60"/>
              <w:jc w:val="left"/>
            </w:pPr>
            <w:r>
              <w:t>100% (35/35)</w:t>
            </w:r>
          </w:p>
        </w:tc>
      </w:tr>
      <w:tr>
        <w:trPr>
          <w:cantSplit/>
        </w:trPr>
        <w:tc>
          <w:tcPr>
            <w:tcW w:type="dxa" w:w="2608"/>
            <w:vAlign w:val="center"/>
            <w:tcMar>
              <w:top w:w="80" w:type="dxa"/>
              <w:left w:w="80" w:type="dxa"/>
              <w:bottom w:w="80" w:type="dxa"/>
              <w:right w:w="80" w:type="dxa"/>
            </w:tcMar>
          </w:tcPr>
          <w:p>
            <w:pPr>
              <w:spacing w:line="240" w:lineRule="auto" w:after="60" w:before="60"/>
              <w:jc w:val="left"/>
            </w:pPr>
            <w:r>
              <w:t>src/order.ts</w:t>
            </w:r>
          </w:p>
        </w:tc>
        <w:tc>
          <w:tcPr>
            <w:tcW w:type="dxa" w:w="1757"/>
            <w:vAlign w:val="center"/>
            <w:tcMar>
              <w:top w:w="80" w:type="dxa"/>
              <w:left w:w="80" w:type="dxa"/>
              <w:bottom w:w="80" w:type="dxa"/>
              <w:right w:w="80" w:type="dxa"/>
            </w:tcMar>
          </w:tcPr>
          <w:p>
            <w:pPr>
              <w:spacing w:line="240" w:lineRule="auto" w:after="60" w:before="60"/>
              <w:jc w:val="left"/>
            </w:pPr>
            <w:r>
              <w:t>100% (25/25)</w:t>
            </w:r>
          </w:p>
        </w:tc>
        <w:tc>
          <w:tcPr>
            <w:tcW w:type="dxa" w:w="1757"/>
            <w:vAlign w:val="center"/>
            <w:tcMar>
              <w:top w:w="80" w:type="dxa"/>
              <w:left w:w="80" w:type="dxa"/>
              <w:bottom w:w="80" w:type="dxa"/>
              <w:right w:w="80" w:type="dxa"/>
            </w:tcMar>
          </w:tcPr>
          <w:p>
            <w:pPr>
              <w:spacing w:line="240" w:lineRule="auto" w:after="60" w:before="60"/>
              <w:jc w:val="left"/>
            </w:pPr>
            <w:r>
              <w:t>100% (12/12)</w:t>
            </w:r>
          </w:p>
        </w:tc>
        <w:tc>
          <w:tcPr>
            <w:tcW w:type="dxa" w:w="1757"/>
            <w:vAlign w:val="center"/>
            <w:tcMar>
              <w:top w:w="80" w:type="dxa"/>
              <w:left w:w="80" w:type="dxa"/>
              <w:bottom w:w="80" w:type="dxa"/>
              <w:right w:w="80" w:type="dxa"/>
            </w:tcMar>
          </w:tcPr>
          <w:p>
            <w:pPr>
              <w:spacing w:line="240" w:lineRule="auto" w:after="60" w:before="60"/>
              <w:jc w:val="left"/>
            </w:pPr>
            <w:r>
              <w:t>100% (3/3)</w:t>
            </w:r>
          </w:p>
        </w:tc>
        <w:tc>
          <w:tcPr>
            <w:tcW w:type="dxa" w:w="1757"/>
            <w:vAlign w:val="center"/>
            <w:tcMar>
              <w:top w:w="80" w:type="dxa"/>
              <w:left w:w="80" w:type="dxa"/>
              <w:bottom w:w="80" w:type="dxa"/>
              <w:right w:w="80" w:type="dxa"/>
            </w:tcMar>
          </w:tcPr>
          <w:p>
            <w:pPr>
              <w:spacing w:line="240" w:lineRule="auto" w:after="60" w:before="60"/>
              <w:jc w:val="left"/>
            </w:pPr>
            <w:r>
              <w:t>100% (25/25)</w:t>
            </w:r>
          </w:p>
        </w:tc>
      </w:tr>
    </w:tbl>
    <w:p>
      <w:pPr>
        <w:spacing w:after="0"/>
      </w:pPr>
    </w:p>
    <w:p>
      <w:pPr>
        <w:ind w:firstLine="567"/>
      </w:pPr>
      <w:r>
        <w:t>Безпосередньо calcInstallment має 8/8 виконаних лічильників гілок, тобто 100%. Вимогу не менше 90% виконано. Межі функції у виміряному JSON-звіті — рядки 37–67. Перевірка scripts/check-installment-coverage.mjs знаходить функцію у fnMap, відбирає записи branchMap, повністю розташовані в цих межах, та аналізує відповідні масиви b. Отже, результат функції виміряно окремо від файлового показника 12/12.</w:t>
      </w:r>
    </w:p>
    <w:p>
      <w:pPr>
        <w:ind w:firstLine="567"/>
      </w:pPr>
      <w:r>
        <w:t>Виконано npm test, npm run lint, npm run typecheck, npm run format:check, npm run coverage. Усі команди завершилися з кодом 0. Під час розроблення ESLint виявив невизначений глобальний console у допоміжному .mjs-скрипті; проблему усунуто явним імпортом node:console. Правила ESLint не послаблювалися. TypeScript працює в чинному strict-режимі, перевірка формату не переписує попередні матеріали звіту.</w:t>
      </w:r>
    </w:p>
    <w:p>
      <w:pPr>
        <w:ind w:firstLine="567"/>
      </w:pPr>
      <w:r>
        <w:t>Справжні результати збережено в docs/lab2/evidence. Нижче наведено витяг із фактичного журналу запуску покриття після видалення тимчасового тесту.</w:t>
      </w:r>
    </w:p>
    <w:p>
      <w:pPr>
        <w:widowControl w:val="0"/>
        <w:spacing w:after="0" w:before="0" w:line="240" w:lineRule="auto"/>
        <w:jc w:val="left"/>
      </w:pPr>
      <w:r>
        <w:t xml:space="preserve"> Test Files  3 passed (3)</w:t>
      </w:r>
    </w:p>
    <w:p>
      <w:pPr>
        <w:widowControl w:val="0"/>
        <w:spacing w:after="0" w:before="0" w:line="240" w:lineRule="auto"/>
        <w:jc w:val="left"/>
      </w:pPr>
      <w:r>
        <w:t xml:space="preserve">      Tests  91 passed (91)</w:t>
      </w:r>
    </w:p>
    <w:p>
      <w:pPr>
        <w:widowControl w:val="0"/>
        <w:spacing w:after="0" w:before="0" w:line="240" w:lineRule="auto"/>
        <w:jc w:val="left"/>
      </w:pPr>
      <w:r>
        <w:t>Statements   : 100% ( 36/36 )</w:t>
      </w:r>
    </w:p>
    <w:p>
      <w:pPr>
        <w:widowControl w:val="0"/>
        <w:spacing w:after="0" w:before="0" w:line="240" w:lineRule="auto"/>
        <w:jc w:val="left"/>
      </w:pPr>
      <w:r>
        <w:t>Branches     : 100% ( 20/20 )</w:t>
      </w:r>
    </w:p>
    <w:p>
      <w:pPr>
        <w:widowControl w:val="0"/>
        <w:spacing w:after="0" w:before="0" w:line="240" w:lineRule="auto"/>
        <w:jc w:val="left"/>
      </w:pPr>
      <w:r>
        <w:t>Functions    : 100% ( 6/6 )</w:t>
      </w:r>
    </w:p>
    <w:p>
      <w:pPr>
        <w:widowControl w:val="0"/>
        <w:spacing w:after="0" w:before="0" w:line="240" w:lineRule="auto"/>
        <w:jc w:val="left"/>
      </w:pPr>
      <w:r>
        <w:t>Lines        : 100% ( 35/35 )</w:t>
      </w:r>
    </w:p>
    <w:p>
      <w:pPr>
        <w:ind w:firstLine="567"/>
      </w:pPr>
      <w:r>
        <w:t>Окремий повний журнал усіх команд перевірки — evidence/verification.txt; код завершення — evidence/verification-status.json. Автоматично отримати знімки екрана не вдалося, оскільки жодного браузера не підключено. За вимогою викладача слід додати справжні знімки npm test, npm run coverage, npm run coverage:installment, перевірок якості та coverage/index.html. Знімки лабораторної №1 для ілюстрації нових результатів не використовувалися.</w:t>
      </w:r>
    </w:p>
    <w:p>
      <w:pPr>
        <w:pStyle w:val="Heading1"/>
      </w:pPr>
      <w:r>
        <w:t>5 Експеримент із тестом без твердження</w:t>
      </w:r>
    </w:p>
    <w:p>
      <w:pPr>
        <w:ind w:firstLine="567"/>
      </w:pPr>
      <w:r>
        <w:t>Точний експеримент методички з calcOrderTotal([item(100)], 'silver') не виконано, оскільки реалізація прикладу недоступна. Щоб дослідити принцип на наявному коді, окремо проведено додатковий експеримент із calcInstallment. Він не підмінює обов’язковий експеримент частини 1.</w:t>
      </w:r>
    </w:p>
    <w:p>
      <w:pPr>
        <w:widowControl w:val="0"/>
        <w:spacing w:after="0" w:before="0" w:line="240" w:lineRule="auto"/>
        <w:jc w:val="left"/>
      </w:pPr>
      <w:r>
        <w:t>it('виклик без перевірки результату', () =&gt; {</w:t>
      </w:r>
    </w:p>
    <w:p>
      <w:pPr>
        <w:widowControl w:val="0"/>
        <w:spacing w:after="0" w:before="0" w:line="240" w:lineRule="auto"/>
        <w:jc w:val="left"/>
      </w:pPr>
      <w:r>
        <w:t xml:space="preserve">  calcInstallment(100, 3);</w:t>
      </w:r>
    </w:p>
    <w:p>
      <w:pPr>
        <w:widowControl w:val="0"/>
        <w:spacing w:after="0" w:before="0" w:line="240" w:lineRule="auto"/>
        <w:jc w:val="left"/>
      </w:pPr>
      <w:r>
        <w: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701"/>
        <w:gridCol w:w="1020"/>
        <w:gridCol w:w="1729"/>
        <w:gridCol w:w="1729"/>
        <w:gridCol w:w="1729"/>
        <w:gridCol w:w="1729"/>
      </w:tblGrid>
      <w:tr>
        <w:trPr>
          <w:cantSplit/>
          <w:tblHeader/>
        </w:trPr>
        <w:tc>
          <w:tcPr>
            <w:tcW w:type="dxa" w:w="1701"/>
            <w:vAlign w:val="center"/>
            <w:tcMar>
              <w:top w:w="80" w:type="dxa"/>
              <w:left w:w="80" w:type="dxa"/>
              <w:bottom w:w="80" w:type="dxa"/>
              <w:right w:w="80" w:type="dxa"/>
            </w:tcMar>
          </w:tcPr>
          <w:p>
            <w:pPr>
              <w:spacing w:line="240" w:lineRule="auto" w:after="60" w:before="60"/>
              <w:jc w:val="left"/>
            </w:pPr>
            <w:r>
              <w:rPr>
                <w:b/>
              </w:rPr>
              <w:t>Етап</w:t>
            </w:r>
          </w:p>
        </w:tc>
        <w:tc>
          <w:tcPr>
            <w:tcW w:type="dxa" w:w="1020"/>
            <w:vAlign w:val="center"/>
            <w:tcMar>
              <w:top w:w="80" w:type="dxa"/>
              <w:left w:w="80" w:type="dxa"/>
              <w:bottom w:w="80" w:type="dxa"/>
              <w:right w:w="80" w:type="dxa"/>
            </w:tcMar>
          </w:tcPr>
          <w:p>
            <w:pPr>
              <w:spacing w:line="240" w:lineRule="auto" w:after="60" w:before="60"/>
              <w:jc w:val="left"/>
            </w:pPr>
            <w:r>
              <w:rPr>
                <w:b/>
              </w:rPr>
              <w:t>Тести</w:t>
            </w:r>
          </w:p>
        </w:tc>
        <w:tc>
          <w:tcPr>
            <w:tcW w:type="dxa" w:w="1729"/>
            <w:vAlign w:val="center"/>
            <w:tcMar>
              <w:top w:w="80" w:type="dxa"/>
              <w:left w:w="80" w:type="dxa"/>
              <w:bottom w:w="80" w:type="dxa"/>
              <w:right w:w="80" w:type="dxa"/>
            </w:tcMar>
          </w:tcPr>
          <w:p>
            <w:pPr>
              <w:spacing w:line="240" w:lineRule="auto" w:after="60" w:before="60"/>
              <w:jc w:val="left"/>
            </w:pPr>
            <w:r>
              <w:rPr>
                <w:b/>
              </w:rPr>
              <w:t>Твердження</w:t>
            </w:r>
          </w:p>
        </w:tc>
        <w:tc>
          <w:tcPr>
            <w:tcW w:type="dxa" w:w="1729"/>
            <w:vAlign w:val="center"/>
            <w:tcMar>
              <w:top w:w="80" w:type="dxa"/>
              <w:left w:w="80" w:type="dxa"/>
              <w:bottom w:w="80" w:type="dxa"/>
              <w:right w:w="80" w:type="dxa"/>
            </w:tcMar>
          </w:tcPr>
          <w:p>
            <w:pPr>
              <w:spacing w:line="240" w:lineRule="auto" w:after="60" w:before="60"/>
              <w:jc w:val="left"/>
            </w:pPr>
            <w:r>
              <w:rPr>
                <w:b/>
              </w:rPr>
              <w:t>Гілки</w:t>
            </w:r>
          </w:p>
        </w:tc>
        <w:tc>
          <w:tcPr>
            <w:tcW w:type="dxa" w:w="1729"/>
            <w:vAlign w:val="center"/>
            <w:tcMar>
              <w:top w:w="80" w:type="dxa"/>
              <w:left w:w="80" w:type="dxa"/>
              <w:bottom w:w="80" w:type="dxa"/>
              <w:right w:w="80" w:type="dxa"/>
            </w:tcMar>
          </w:tcPr>
          <w:p>
            <w:pPr>
              <w:spacing w:line="240" w:lineRule="auto" w:after="60" w:before="60"/>
              <w:jc w:val="left"/>
            </w:pPr>
            <w:r>
              <w:rPr>
                <w:b/>
              </w:rPr>
              <w:t>Функції</w:t>
            </w:r>
          </w:p>
        </w:tc>
        <w:tc>
          <w:tcPr>
            <w:tcW w:type="dxa" w:w="1729"/>
            <w:vAlign w:val="center"/>
            <w:tcMar>
              <w:top w:w="80" w:type="dxa"/>
              <w:left w:w="80" w:type="dxa"/>
              <w:bottom w:w="80" w:type="dxa"/>
              <w:right w:w="80" w:type="dxa"/>
            </w:tcMar>
          </w:tcPr>
          <w:p>
            <w:pPr>
              <w:spacing w:line="240" w:lineRule="auto" w:after="60" w:before="60"/>
              <w:jc w:val="left"/>
            </w:pPr>
            <w:r>
              <w:rPr>
                <w:b/>
              </w:rPr>
              <w:t>Рядки</w:t>
            </w:r>
          </w:p>
        </w:tc>
      </w:tr>
      <w:tr>
        <w:trPr>
          <w:cantSplit/>
        </w:trPr>
        <w:tc>
          <w:tcPr>
            <w:tcW w:type="dxa" w:w="1701"/>
            <w:vAlign w:val="center"/>
            <w:tcMar>
              <w:top w:w="80" w:type="dxa"/>
              <w:left w:w="80" w:type="dxa"/>
              <w:bottom w:w="80" w:type="dxa"/>
              <w:right w:w="80" w:type="dxa"/>
            </w:tcMar>
          </w:tcPr>
          <w:p>
            <w:pPr>
              <w:spacing w:line="240" w:lineRule="auto" w:after="60" w:before="60"/>
              <w:jc w:val="left"/>
            </w:pPr>
            <w:r>
              <w:t>До додавання</w:t>
            </w:r>
          </w:p>
        </w:tc>
        <w:tc>
          <w:tcPr>
            <w:tcW w:type="dxa" w:w="1020"/>
            <w:vAlign w:val="center"/>
            <w:tcMar>
              <w:top w:w="80" w:type="dxa"/>
              <w:left w:w="80" w:type="dxa"/>
              <w:bottom w:w="80" w:type="dxa"/>
              <w:right w:w="80" w:type="dxa"/>
            </w:tcMar>
          </w:tcPr>
          <w:p>
            <w:pPr>
              <w:spacing w:line="240" w:lineRule="auto" w:after="60" w:before="60"/>
              <w:jc w:val="left"/>
            </w:pPr>
            <w:r>
              <w:t>91</w:t>
            </w:r>
          </w:p>
        </w:tc>
        <w:tc>
          <w:tcPr>
            <w:tcW w:type="dxa" w:w="1729"/>
            <w:vAlign w:val="center"/>
            <w:tcMar>
              <w:top w:w="80" w:type="dxa"/>
              <w:left w:w="80" w:type="dxa"/>
              <w:bottom w:w="80" w:type="dxa"/>
              <w:right w:w="80" w:type="dxa"/>
            </w:tcMar>
          </w:tcPr>
          <w:p>
            <w:pPr>
              <w:spacing w:line="240" w:lineRule="auto" w:after="60" w:before="60"/>
              <w:jc w:val="left"/>
            </w:pPr>
            <w:r>
              <w:t>100% (36/36)</w:t>
            </w:r>
          </w:p>
        </w:tc>
        <w:tc>
          <w:tcPr>
            <w:tcW w:type="dxa" w:w="1729"/>
            <w:vAlign w:val="center"/>
            <w:tcMar>
              <w:top w:w="80" w:type="dxa"/>
              <w:left w:w="80" w:type="dxa"/>
              <w:bottom w:w="80" w:type="dxa"/>
              <w:right w:w="80" w:type="dxa"/>
            </w:tcMar>
          </w:tcPr>
          <w:p>
            <w:pPr>
              <w:spacing w:line="240" w:lineRule="auto" w:after="60" w:before="60"/>
              <w:jc w:val="left"/>
            </w:pPr>
            <w:r>
              <w:t>100% (20/20)</w:t>
            </w:r>
          </w:p>
        </w:tc>
        <w:tc>
          <w:tcPr>
            <w:tcW w:type="dxa" w:w="1729"/>
            <w:vAlign w:val="center"/>
            <w:tcMar>
              <w:top w:w="80" w:type="dxa"/>
              <w:left w:w="80" w:type="dxa"/>
              <w:bottom w:w="80" w:type="dxa"/>
              <w:right w:w="80" w:type="dxa"/>
            </w:tcMar>
          </w:tcPr>
          <w:p>
            <w:pPr>
              <w:spacing w:line="240" w:lineRule="auto" w:after="60" w:before="60"/>
              <w:jc w:val="left"/>
            </w:pPr>
            <w:r>
              <w:t>100% (6/6)</w:t>
            </w:r>
          </w:p>
        </w:tc>
        <w:tc>
          <w:tcPr>
            <w:tcW w:type="dxa" w:w="1729"/>
            <w:vAlign w:val="center"/>
            <w:tcMar>
              <w:top w:w="80" w:type="dxa"/>
              <w:left w:w="80" w:type="dxa"/>
              <w:bottom w:w="80" w:type="dxa"/>
              <w:right w:w="80" w:type="dxa"/>
            </w:tcMar>
          </w:tcPr>
          <w:p>
            <w:pPr>
              <w:spacing w:line="240" w:lineRule="auto" w:after="60" w:before="60"/>
              <w:jc w:val="left"/>
            </w:pPr>
            <w:r>
              <w:t>100% (35/35)</w:t>
            </w:r>
          </w:p>
        </w:tc>
      </w:tr>
      <w:tr>
        <w:trPr>
          <w:cantSplit/>
        </w:trPr>
        <w:tc>
          <w:tcPr>
            <w:tcW w:type="dxa" w:w="1701"/>
            <w:vAlign w:val="center"/>
            <w:tcMar>
              <w:top w:w="80" w:type="dxa"/>
              <w:left w:w="80" w:type="dxa"/>
              <w:bottom w:w="80" w:type="dxa"/>
              <w:right w:w="80" w:type="dxa"/>
            </w:tcMar>
          </w:tcPr>
          <w:p>
            <w:pPr>
              <w:spacing w:line="240" w:lineRule="auto" w:after="60" w:before="60"/>
              <w:jc w:val="left"/>
            </w:pPr>
            <w:r>
              <w:t>Із тестом</w:t>
            </w:r>
          </w:p>
        </w:tc>
        <w:tc>
          <w:tcPr>
            <w:tcW w:type="dxa" w:w="1020"/>
            <w:vAlign w:val="center"/>
            <w:tcMar>
              <w:top w:w="80" w:type="dxa"/>
              <w:left w:w="80" w:type="dxa"/>
              <w:bottom w:w="80" w:type="dxa"/>
              <w:right w:w="80" w:type="dxa"/>
            </w:tcMar>
          </w:tcPr>
          <w:p>
            <w:pPr>
              <w:spacing w:line="240" w:lineRule="auto" w:after="60" w:before="60"/>
              <w:jc w:val="left"/>
            </w:pPr>
            <w:r>
              <w:t>92</w:t>
            </w:r>
          </w:p>
        </w:tc>
        <w:tc>
          <w:tcPr>
            <w:tcW w:type="dxa" w:w="1729"/>
            <w:vAlign w:val="center"/>
            <w:tcMar>
              <w:top w:w="80" w:type="dxa"/>
              <w:left w:w="80" w:type="dxa"/>
              <w:bottom w:w="80" w:type="dxa"/>
              <w:right w:w="80" w:type="dxa"/>
            </w:tcMar>
          </w:tcPr>
          <w:p>
            <w:pPr>
              <w:spacing w:line="240" w:lineRule="auto" w:after="60" w:before="60"/>
              <w:jc w:val="left"/>
            </w:pPr>
            <w:r>
              <w:t>100% (36/36)</w:t>
            </w:r>
          </w:p>
        </w:tc>
        <w:tc>
          <w:tcPr>
            <w:tcW w:type="dxa" w:w="1729"/>
            <w:vAlign w:val="center"/>
            <w:tcMar>
              <w:top w:w="80" w:type="dxa"/>
              <w:left w:w="80" w:type="dxa"/>
              <w:bottom w:w="80" w:type="dxa"/>
              <w:right w:w="80" w:type="dxa"/>
            </w:tcMar>
          </w:tcPr>
          <w:p>
            <w:pPr>
              <w:spacing w:line="240" w:lineRule="auto" w:after="60" w:before="60"/>
              <w:jc w:val="left"/>
            </w:pPr>
            <w:r>
              <w:t>100% (20/20)</w:t>
            </w:r>
          </w:p>
        </w:tc>
        <w:tc>
          <w:tcPr>
            <w:tcW w:type="dxa" w:w="1729"/>
            <w:vAlign w:val="center"/>
            <w:tcMar>
              <w:top w:w="80" w:type="dxa"/>
              <w:left w:w="80" w:type="dxa"/>
              <w:bottom w:w="80" w:type="dxa"/>
              <w:right w:w="80" w:type="dxa"/>
            </w:tcMar>
          </w:tcPr>
          <w:p>
            <w:pPr>
              <w:spacing w:line="240" w:lineRule="auto" w:after="60" w:before="60"/>
              <w:jc w:val="left"/>
            </w:pPr>
            <w:r>
              <w:t>100% (6/6)</w:t>
            </w:r>
          </w:p>
        </w:tc>
        <w:tc>
          <w:tcPr>
            <w:tcW w:type="dxa" w:w="1729"/>
            <w:vAlign w:val="center"/>
            <w:tcMar>
              <w:top w:w="80" w:type="dxa"/>
              <w:left w:w="80" w:type="dxa"/>
              <w:bottom w:w="80" w:type="dxa"/>
              <w:right w:w="80" w:type="dxa"/>
            </w:tcMar>
          </w:tcPr>
          <w:p>
            <w:pPr>
              <w:spacing w:line="240" w:lineRule="auto" w:after="60" w:before="60"/>
              <w:jc w:val="left"/>
            </w:pPr>
            <w:r>
              <w:t>100% (35/35)</w:t>
            </w:r>
          </w:p>
        </w:tc>
      </w:tr>
      <w:tr>
        <w:trPr>
          <w:cantSplit/>
        </w:trPr>
        <w:tc>
          <w:tcPr>
            <w:tcW w:type="dxa" w:w="1701"/>
            <w:vAlign w:val="center"/>
            <w:tcMar>
              <w:top w:w="80" w:type="dxa"/>
              <w:left w:w="80" w:type="dxa"/>
              <w:bottom w:w="80" w:type="dxa"/>
              <w:right w:w="80" w:type="dxa"/>
            </w:tcMar>
          </w:tcPr>
          <w:p>
            <w:pPr>
              <w:spacing w:line="240" w:lineRule="auto" w:after="60" w:before="60"/>
              <w:jc w:val="left"/>
            </w:pPr>
            <w:r>
              <w:t>Після видалення</w:t>
            </w:r>
          </w:p>
        </w:tc>
        <w:tc>
          <w:tcPr>
            <w:tcW w:type="dxa" w:w="1020"/>
            <w:vAlign w:val="center"/>
            <w:tcMar>
              <w:top w:w="80" w:type="dxa"/>
              <w:left w:w="80" w:type="dxa"/>
              <w:bottom w:w="80" w:type="dxa"/>
              <w:right w:w="80" w:type="dxa"/>
            </w:tcMar>
          </w:tcPr>
          <w:p>
            <w:pPr>
              <w:spacing w:line="240" w:lineRule="auto" w:after="60" w:before="60"/>
              <w:jc w:val="left"/>
            </w:pPr>
            <w:r>
              <w:t>91</w:t>
            </w:r>
          </w:p>
        </w:tc>
        <w:tc>
          <w:tcPr>
            <w:tcW w:type="dxa" w:w="1729"/>
            <w:vAlign w:val="center"/>
            <w:tcMar>
              <w:top w:w="80" w:type="dxa"/>
              <w:left w:w="80" w:type="dxa"/>
              <w:bottom w:w="80" w:type="dxa"/>
              <w:right w:w="80" w:type="dxa"/>
            </w:tcMar>
          </w:tcPr>
          <w:p>
            <w:pPr>
              <w:spacing w:line="240" w:lineRule="auto" w:after="60" w:before="60"/>
              <w:jc w:val="left"/>
            </w:pPr>
            <w:r>
              <w:t>100% (36/36)</w:t>
            </w:r>
          </w:p>
        </w:tc>
        <w:tc>
          <w:tcPr>
            <w:tcW w:type="dxa" w:w="1729"/>
            <w:vAlign w:val="center"/>
            <w:tcMar>
              <w:top w:w="80" w:type="dxa"/>
              <w:left w:w="80" w:type="dxa"/>
              <w:bottom w:w="80" w:type="dxa"/>
              <w:right w:w="80" w:type="dxa"/>
            </w:tcMar>
          </w:tcPr>
          <w:p>
            <w:pPr>
              <w:spacing w:line="240" w:lineRule="auto" w:after="60" w:before="60"/>
              <w:jc w:val="left"/>
            </w:pPr>
            <w:r>
              <w:t>100% (20/20)</w:t>
            </w:r>
          </w:p>
        </w:tc>
        <w:tc>
          <w:tcPr>
            <w:tcW w:type="dxa" w:w="1729"/>
            <w:vAlign w:val="center"/>
            <w:tcMar>
              <w:top w:w="80" w:type="dxa"/>
              <w:left w:w="80" w:type="dxa"/>
              <w:bottom w:w="80" w:type="dxa"/>
              <w:right w:w="80" w:type="dxa"/>
            </w:tcMar>
          </w:tcPr>
          <w:p>
            <w:pPr>
              <w:spacing w:line="240" w:lineRule="auto" w:after="60" w:before="60"/>
              <w:jc w:val="left"/>
            </w:pPr>
            <w:r>
              <w:t>100% (6/6)</w:t>
            </w:r>
          </w:p>
        </w:tc>
        <w:tc>
          <w:tcPr>
            <w:tcW w:type="dxa" w:w="1729"/>
            <w:vAlign w:val="center"/>
            <w:tcMar>
              <w:top w:w="80" w:type="dxa"/>
              <w:left w:w="80" w:type="dxa"/>
              <w:bottom w:w="80" w:type="dxa"/>
              <w:right w:w="80" w:type="dxa"/>
            </w:tcMar>
          </w:tcPr>
          <w:p>
            <w:pPr>
              <w:spacing w:line="240" w:lineRule="auto" w:after="60" w:before="60"/>
              <w:jc w:val="left"/>
            </w:pPr>
            <w:r>
              <w:t>100% (35/35)</w:t>
            </w:r>
          </w:p>
        </w:tc>
      </w:tr>
    </w:tbl>
    <w:p>
      <w:pPr>
        <w:spacing w:after="0"/>
      </w:pPr>
    </w:p>
    <w:p>
      <w:pPr>
        <w:ind w:firstLine="567"/>
      </w:pPr>
      <w:r>
        <w:t>Усі чотири показники залишилися 100%; різниця становить 0 відсоткових пунктів. Стверджувати про зростання покриття підстав немає. Додатковий виклик не охопив нових шляхів, оскільки наявні тести вже виконали всі вимірювані ділянки.</w:t>
      </w:r>
    </w:p>
    <w:p>
      <w:pPr>
        <w:ind w:firstLine="567"/>
      </w:pPr>
      <w:r>
        <w:t>Покриття характеризує виконання коду, а не правильність перевірки бізнес-правил. Тест без твердження здатен помітити неочікуваний виняток, але пропустить неправильний числовий результат, якщо функція поверне його без помилки. Високе покриття саме по собі не доводить коректності специфікації, незалежності еталонів чи достатності перевірок. Особливо показово, що 100% покриття наявних файлів не виявляє відсутності обов’язкових функцій прикладу: їх потрібно перевіряти через матрицю вимог.</w:t>
      </w:r>
    </w:p>
    <w:p>
      <w:pPr>
        <w:ind w:firstLine="567"/>
      </w:pPr>
      <w:r>
        <w:t>Скрипт npm run experiment:installment зберігає журнали before.txt, after.txt, final.txt та відповідні JSON-звіти. Власний тимчасовий файл видаляється у finally; повторний запуск без нього знову дав 91 успішний тест. Остаточний набір тестів не містить тесту без твердження.</w:t>
      </w:r>
    </w:p>
    <w:p>
      <w:pPr>
        <w:pStyle w:val="Heading1"/>
      </w:pPr>
      <w:r>
        <w:t>6 Специфікація реалізація та тестування calcInstallment</w:t>
      </w:r>
    </w:p>
    <w:p>
      <w:pPr>
        <w:ind w:firstLine="567"/>
      </w:pPr>
      <w:r>
        <w:t>Доступне формулювання варіанта визначає строки 3, 6, 12 та надбавку 2% за кожні три місяці. Воно не встановлює правила округлення, валідації та капіталізації. Через недоступність повної методички прийнято явні припущення, які необхідно звірити з її текстом до остаточного подання роботи.</w:t>
      </w:r>
    </w:p>
    <w:p>
      <w:pPr>
        <w:ind w:firstLine="567"/>
      </w:pPr>
      <w:r>
        <w:t>Надбавка проста й обчислюється від початкової суми: для трьох місяців 2%, для шести 4%, для дванадцяти 8%. Повна вартість ділиться на кількість місяців. Наприклад, для 1200 та шести місяців загальна сума з надбавкою дорівнює 1248, а місячний платіж — 208. Складні відсотки не застосовуються.</w:t>
      </w:r>
    </w:p>
    <w:p>
      <w:pPr>
        <w:ind w:firstLine="567"/>
      </w:pPr>
      <w:r>
        <w:t>Сума має бути скінченним невід’ємним числом. Нуль дозволено; від’ємний нуль нормалізується до додатного. Дозволено дробові суми з довільною кількістю знаків у наявному поданні number. Округлюється лише кінцевий місячний платіж до двох десяткових знаків за правилом «половину вгору».</w:t>
      </w:r>
    </w:p>
    <w:p>
      <w:pPr>
        <w:ind w:firstLine="567"/>
      </w:pPr>
      <w:r>
        <w:t>Десятковий запис number.toString() перетворюється на раціональний дріб із BigInt. Це дозволяє однозначно округлювати десяткові половини та обробляти експоненційний запис, але не відновлює точність, утрачену до передавання аргументу. Для повернення number платіж у копійках має залишатися в межах безпечних цілих. Різниця від округлення не розподіляється між платежами, оскільки функція не повертає графік погашення.</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02"/>
        <w:gridCol w:w="6236"/>
      </w:tblGrid>
      <w:tr>
        <w:trPr>
          <w:cantSplit/>
          <w:tblHeader/>
        </w:trPr>
        <w:tc>
          <w:tcPr>
            <w:tcW w:type="dxa" w:w="3402"/>
            <w:vAlign w:val="center"/>
            <w:tcMar>
              <w:top w:w="80" w:type="dxa"/>
              <w:left w:w="80" w:type="dxa"/>
              <w:bottom w:w="80" w:type="dxa"/>
              <w:right w:w="80" w:type="dxa"/>
            </w:tcMar>
          </w:tcPr>
          <w:p>
            <w:pPr>
              <w:spacing w:line="240" w:lineRule="auto" w:after="60" w:before="60"/>
              <w:jc w:val="left"/>
            </w:pPr>
            <w:r>
              <w:rPr>
                <w:b/>
              </w:rPr>
              <w:t>Код помилки</w:t>
            </w:r>
          </w:p>
        </w:tc>
        <w:tc>
          <w:tcPr>
            <w:tcW w:type="dxa" w:w="6236"/>
            <w:vAlign w:val="center"/>
            <w:tcMar>
              <w:top w:w="80" w:type="dxa"/>
              <w:left w:w="80" w:type="dxa"/>
              <w:bottom w:w="80" w:type="dxa"/>
              <w:right w:w="80" w:type="dxa"/>
            </w:tcMar>
          </w:tcPr>
          <w:p>
            <w:pPr>
              <w:spacing w:line="240" w:lineRule="auto" w:after="60" w:before="60"/>
              <w:jc w:val="left"/>
            </w:pPr>
            <w:r>
              <w:rPr>
                <w:b/>
              </w:rPr>
              <w:t>Значення</w:t>
            </w:r>
          </w:p>
        </w:tc>
      </w:tr>
      <w:tr>
        <w:trPr>
          <w:cantSplit/>
        </w:trPr>
        <w:tc>
          <w:tcPr>
            <w:tcW w:type="dxa" w:w="3402"/>
            <w:vAlign w:val="center"/>
            <w:tcMar>
              <w:top w:w="80" w:type="dxa"/>
              <w:left w:w="80" w:type="dxa"/>
              <w:bottom w:w="80" w:type="dxa"/>
              <w:right w:w="80" w:type="dxa"/>
            </w:tcMar>
          </w:tcPr>
          <w:p>
            <w:pPr>
              <w:spacing w:line="240" w:lineRule="auto" w:after="60" w:before="60"/>
              <w:jc w:val="left"/>
            </w:pPr>
            <w:r>
              <w:t>INVALID_TOTAL</w:t>
            </w:r>
          </w:p>
        </w:tc>
        <w:tc>
          <w:tcPr>
            <w:tcW w:type="dxa" w:w="6236"/>
            <w:vAlign w:val="center"/>
            <w:tcMar>
              <w:top w:w="80" w:type="dxa"/>
              <w:left w:w="80" w:type="dxa"/>
              <w:bottom w:w="80" w:type="dxa"/>
              <w:right w:w="80" w:type="dxa"/>
            </w:tcMar>
          </w:tcPr>
          <w:p>
            <w:pPr>
              <w:spacing w:line="240" w:lineRule="auto" w:after="60" w:before="60"/>
              <w:jc w:val="left"/>
            </w:pPr>
            <w:r>
              <w:t>Від’ємна, нескінченна або нечислова сума</w:t>
            </w:r>
          </w:p>
        </w:tc>
      </w:tr>
      <w:tr>
        <w:trPr>
          <w:cantSplit/>
        </w:trPr>
        <w:tc>
          <w:tcPr>
            <w:tcW w:type="dxa" w:w="3402"/>
            <w:vAlign w:val="center"/>
            <w:tcMar>
              <w:top w:w="80" w:type="dxa"/>
              <w:left w:w="80" w:type="dxa"/>
              <w:bottom w:w="80" w:type="dxa"/>
              <w:right w:w="80" w:type="dxa"/>
            </w:tcMar>
          </w:tcPr>
          <w:p>
            <w:pPr>
              <w:spacing w:line="240" w:lineRule="auto" w:after="60" w:before="60"/>
              <w:jc w:val="left"/>
            </w:pPr>
            <w:r>
              <w:t>UNSUPPORTED_</w:t>
              <w:br/>
              <w:t>MONTHS</w:t>
            </w:r>
          </w:p>
        </w:tc>
        <w:tc>
          <w:tcPr>
            <w:tcW w:type="dxa" w:w="6236"/>
            <w:vAlign w:val="center"/>
            <w:tcMar>
              <w:top w:w="80" w:type="dxa"/>
              <w:left w:w="80" w:type="dxa"/>
              <w:bottom w:w="80" w:type="dxa"/>
              <w:right w:w="80" w:type="dxa"/>
            </w:tcMar>
          </w:tcPr>
          <w:p>
            <w:pPr>
              <w:spacing w:line="240" w:lineRule="auto" w:after="60" w:before="60"/>
              <w:jc w:val="left"/>
            </w:pPr>
            <w:r>
              <w:t>Строк не дорівнює числу 3, 6 чи 12</w:t>
            </w:r>
          </w:p>
        </w:tc>
      </w:tr>
      <w:tr>
        <w:trPr>
          <w:cantSplit/>
        </w:trPr>
        <w:tc>
          <w:tcPr>
            <w:tcW w:type="dxa" w:w="3402"/>
            <w:vAlign w:val="center"/>
            <w:tcMar>
              <w:top w:w="80" w:type="dxa"/>
              <w:left w:w="80" w:type="dxa"/>
              <w:bottom w:w="80" w:type="dxa"/>
              <w:right w:w="80" w:type="dxa"/>
            </w:tcMar>
          </w:tcPr>
          <w:p>
            <w:pPr>
              <w:spacing w:line="240" w:lineRule="auto" w:after="60" w:before="60"/>
              <w:jc w:val="left"/>
            </w:pPr>
            <w:r>
              <w:t>INSTALLMENT_</w:t>
              <w:br/>
              <w:t>OUT_OF_RANGE</w:t>
            </w:r>
          </w:p>
        </w:tc>
        <w:tc>
          <w:tcPr>
            <w:tcW w:type="dxa" w:w="6236"/>
            <w:vAlign w:val="center"/>
            <w:tcMar>
              <w:top w:w="80" w:type="dxa"/>
              <w:left w:w="80" w:type="dxa"/>
              <w:bottom w:w="80" w:type="dxa"/>
              <w:right w:w="80" w:type="dxa"/>
            </w:tcMar>
          </w:tcPr>
          <w:p>
            <w:pPr>
              <w:spacing w:line="240" w:lineRule="auto" w:after="60" w:before="60"/>
              <w:jc w:val="left"/>
            </w:pPr>
            <w:r>
              <w:t>Округлений місячний платіж у копійках перевищує безпечний цілий діапазон</w:t>
            </w:r>
          </w:p>
        </w:tc>
      </w:tr>
    </w:tbl>
    <w:p>
      <w:pPr>
        <w:spacing w:after="0"/>
      </w:pPr>
    </w:p>
    <w:p>
      <w:pPr>
        <w:ind w:firstLine="567"/>
      </w:pPr>
      <w:r>
        <w:t>Клас InstallmentError містить стабільну властивість code та змістовне повідомлення. Якщо хибні обидва аргументи, першою перевіряється сума. Підтримувані строки й параметри надбавки винесено в константи; десяткове перетворення ізольовано у decimalFraction, округлення — в обчисленні roundedCents. За уточнення специфікації ці рішення можна змінити локально.</w:t>
      </w:r>
    </w:p>
    <w:p>
      <w:pPr>
        <w:ind w:firstLine="567"/>
      </w:pPr>
      <w:r>
        <w:t>Нижче наведено повну реалізацію src/order.ts. Тестування описано в розділі 3, а окремий вимір гілок функції — у розділі 4.</w:t>
      </w:r>
    </w:p>
    <w:p>
      <w:pPr>
        <w:widowControl w:val="0"/>
        <w:spacing w:after="0" w:before="0" w:line="240" w:lineRule="auto"/>
        <w:jc w:val="left"/>
      </w:pPr>
      <w:r>
        <w:t>export const INSTALLMENT_MONTHS = [3, 6, 12] as const;</w:t>
      </w:r>
    </w:p>
    <w:p>
      <w:pPr>
        <w:widowControl w:val="0"/>
        <w:spacing w:after="0" w:before="0" w:line="240" w:lineRule="auto"/>
        <w:jc w:val="left"/>
      </w:pPr>
      <w:r>
        <w:t>export const SURCHARGE_PERCENT_PER_PERIOD = 2;</w:t>
      </w:r>
    </w:p>
    <w:p>
      <w:pPr>
        <w:widowControl w:val="0"/>
        <w:spacing w:after="0" w:before="0" w:line="240" w:lineRule="auto"/>
        <w:jc w:val="left"/>
      </w:pPr>
      <w:r>
        <w:t>export const SURCHARGE_PERIOD_MONTHS = 3;</w:t>
      </w:r>
    </w:p>
    <w:p>
      <w:pPr>
        <w:widowControl w:val="0"/>
        <w:spacing w:after="0" w:before="0" w:line="240" w:lineRule="auto"/>
        <w:jc w:val="left"/>
      </w:pPr>
      <w:r>
        <w:t>export type InstallmentErrorCode =</w:t>
      </w:r>
    </w:p>
    <w:p>
      <w:pPr>
        <w:widowControl w:val="0"/>
        <w:spacing w:after="0" w:before="0" w:line="240" w:lineRule="auto"/>
        <w:jc w:val="left"/>
      </w:pPr>
      <w:r>
        <w:t xml:space="preserve">  'INVALID_TOTAL' | 'UNSUPPORTED_MONTHS' | 'INSTALLMENT_OUT_OF_RANGE';</w:t>
      </w:r>
    </w:p>
    <w:p>
      <w:pPr>
        <w:widowControl w:val="0"/>
        <w:spacing w:after="0" w:before="0" w:line="240" w:lineRule="auto"/>
        <w:jc w:val="left"/>
      </w:pPr>
      <w:r>
        <w:t>export class InstallmentError extends Error {</w:t>
      </w:r>
    </w:p>
    <w:p>
      <w:pPr>
        <w:widowControl w:val="0"/>
        <w:spacing w:after="0" w:before="0" w:line="240" w:lineRule="auto"/>
        <w:jc w:val="left"/>
      </w:pPr>
      <w:r>
        <w:t xml:space="preserve">  constructor(</w:t>
      </w:r>
    </w:p>
    <w:p>
      <w:pPr>
        <w:widowControl w:val="0"/>
        <w:spacing w:after="0" w:before="0" w:line="240" w:lineRule="auto"/>
        <w:jc w:val="left"/>
      </w:pPr>
      <w:r>
        <w:t xml:space="preserve">    public readonly code: InstallmentErrorCode,</w:t>
      </w:r>
    </w:p>
    <w:p>
      <w:pPr>
        <w:widowControl w:val="0"/>
        <w:spacing w:after="0" w:before="0" w:line="240" w:lineRule="auto"/>
        <w:jc w:val="left"/>
      </w:pPr>
      <w:r>
        <w:t xml:space="preserve">    message: string,</w:t>
      </w:r>
    </w:p>
    <w:p>
      <w:pPr>
        <w:widowControl w:val="0"/>
        <w:spacing w:after="0" w:before="0" w:line="240" w:lineRule="auto"/>
        <w:jc w:val="left"/>
      </w:pPr>
      <w:r>
        <w:t xml:space="preserve">  ) {</w:t>
      </w:r>
    </w:p>
    <w:p>
      <w:pPr>
        <w:widowControl w:val="0"/>
        <w:spacing w:after="0" w:before="0" w:line="240" w:lineRule="auto"/>
        <w:jc w:val="left"/>
      </w:pPr>
      <w:r>
        <w:t xml:space="preserve">    super(message);</w:t>
      </w:r>
    </w:p>
    <w:p>
      <w:pPr>
        <w:widowControl w:val="0"/>
        <w:spacing w:after="0" w:before="0" w:line="240" w:lineRule="auto"/>
        <w:jc w:val="left"/>
      </w:pPr>
      <w:r>
        <w:t xml:space="preserve">    this.name = 'InstallmentError';</w:t>
      </w:r>
    </w:p>
    <w:p>
      <w:pPr>
        <w:widowControl w:val="0"/>
        <w:spacing w:after="0" w:before="0" w:line="240" w:lineRule="auto"/>
        <w:jc w:val="left"/>
      </w:pPr>
      <w:r>
        <w:t xml:space="preserve">  }</w:t>
      </w:r>
    </w:p>
    <w:p>
      <w:pPr>
        <w:widowControl w:val="0"/>
        <w:spacing w:after="0" w:before="0" w:line="240" w:lineRule="auto"/>
        <w:jc w:val="left"/>
      </w:pPr>
      <w:r>
        <w:t>}</w:t>
      </w:r>
    </w:p>
    <w:p>
      <w:pPr>
        <w:widowControl w:val="0"/>
        <w:spacing w:after="0" w:before="0" w:line="240" w:lineRule="auto"/>
        <w:jc w:val="left"/>
      </w:pPr>
      <w:r>
        <w:t>// Interpret the public number's decimal representation without binary rounding.</w:t>
      </w:r>
    </w:p>
    <w:p>
      <w:pPr>
        <w:widowControl w:val="0"/>
        <w:spacing w:after="0" w:before="0" w:line="240" w:lineRule="auto"/>
        <w:jc w:val="left"/>
      </w:pPr>
      <w:r>
        <w:t>function decimalFraction(value: number): [bigint, bigint] {</w:t>
      </w:r>
    </w:p>
    <w:p>
      <w:pPr>
        <w:widowControl w:val="0"/>
        <w:spacing w:after="0" w:before="0" w:line="240" w:lineRule="auto"/>
        <w:jc w:val="left"/>
      </w:pPr>
      <w:r>
        <w:t xml:space="preserve">  const [coefficient, exponent = '0'] = value.toString().split('e');</w:t>
      </w:r>
    </w:p>
    <w:p>
      <w:pPr>
        <w:widowControl w:val="0"/>
        <w:spacing w:after="0" w:before="0" w:line="240" w:lineRule="auto"/>
        <w:jc w:val="left"/>
      </w:pPr>
      <w:r>
        <w:t xml:space="preserve">  const [whole, fraction = ''] = coefficient.split('.');</w:t>
      </w:r>
    </w:p>
    <w:p>
      <w:pPr>
        <w:widowControl w:val="0"/>
        <w:spacing w:after="0" w:before="0" w:line="240" w:lineRule="auto"/>
        <w:jc w:val="left"/>
      </w:pPr>
      <w:r>
        <w:t xml:space="preserve">  const digits = BigInt(whole + fraction);</w:t>
      </w:r>
    </w:p>
    <w:p>
      <w:pPr>
        <w:widowControl w:val="0"/>
        <w:spacing w:after="0" w:before="0" w:line="240" w:lineRule="auto"/>
        <w:jc w:val="left"/>
      </w:pPr>
      <w:r>
        <w:t xml:space="preserve">  const scale = fraction.length - Number(exponent);</w:t>
      </w:r>
    </w:p>
    <w:p>
      <w:pPr>
        <w:widowControl w:val="0"/>
        <w:spacing w:after="0" w:before="0" w:line="240" w:lineRule="auto"/>
        <w:jc w:val="left"/>
      </w:pPr>
      <w:r>
        <w:t xml:space="preserve">  if (scale &gt; 0) {</w:t>
      </w:r>
    </w:p>
    <w:p>
      <w:pPr>
        <w:widowControl w:val="0"/>
        <w:spacing w:after="0" w:before="0" w:line="240" w:lineRule="auto"/>
        <w:jc w:val="left"/>
      </w:pPr>
      <w:r>
        <w:t xml:space="preserve">    return [digits, 10n ** BigInt(scale)];</w:t>
      </w:r>
    </w:p>
    <w:p>
      <w:pPr>
        <w:widowControl w:val="0"/>
        <w:spacing w:after="0" w:before="0" w:line="240" w:lineRule="auto"/>
        <w:jc w:val="left"/>
      </w:pPr>
      <w:r>
        <w:t xml:space="preserve">  }</w:t>
      </w:r>
    </w:p>
    <w:p>
      <w:pPr>
        <w:widowControl w:val="0"/>
        <w:spacing w:after="0" w:before="0" w:line="240" w:lineRule="auto"/>
        <w:jc w:val="left"/>
      </w:pPr>
      <w:r>
        <w:t xml:space="preserve">  return [digits * 10n ** BigInt(-scale), 1n];</w:t>
      </w:r>
    </w:p>
    <w:p>
      <w:pPr>
        <w:widowControl w:val="0"/>
        <w:spacing w:after="0" w:before="0" w:line="240" w:lineRule="auto"/>
        <w:jc w:val="left"/>
      </w:pPr>
      <w:r>
        <w:t>}</w:t>
      </w:r>
    </w:p>
    <w:p>
      <w:pPr>
        <w:widowControl w:val="0"/>
        <w:spacing w:after="0" w:before="0" w:line="240" w:lineRule="auto"/>
        <w:jc w:val="left"/>
      </w:pPr>
      <w:r>
        <w:t>/**</w:t>
      </w:r>
    </w:p>
    <w:p>
      <w:pPr>
        <w:widowControl w:val="0"/>
        <w:spacing w:after="0" w:before="0" w:line="240" w:lineRule="auto"/>
        <w:jc w:val="left"/>
      </w:pPr>
      <w:r>
        <w:t xml:space="preserve"> * Simple surcharge: 2%, 4%, or 8% of the original total for 3, 6, or 12 months.</w:t>
      </w:r>
    </w:p>
    <w:p>
      <w:pPr>
        <w:widowControl w:val="0"/>
        <w:spacing w:after="0" w:before="0" w:line="240" w:lineRule="auto"/>
        <w:jc w:val="left"/>
      </w:pPr>
      <w:r>
        <w:t xml:space="preserve"> * Assumptions: nonnegative finite total; round only the monthly payment to two</w:t>
      </w:r>
    </w:p>
    <w:p>
      <w:pPr>
        <w:widowControl w:val="0"/>
        <w:spacing w:after="0" w:before="0" w:line="240" w:lineRule="auto"/>
        <w:jc w:val="left"/>
      </w:pPr>
      <w:r>
        <w:t xml:space="preserve"> * decimals, half up. This does not distribute a residual to the final payment.</w:t>
      </w:r>
    </w:p>
    <w:p>
      <w:pPr>
        <w:widowControl w:val="0"/>
        <w:spacing w:after="0" w:before="0" w:line="240" w:lineRule="auto"/>
        <w:jc w:val="left"/>
      </w:pPr>
      <w:r>
        <w:t xml:space="preserve"> */</w:t>
      </w:r>
    </w:p>
    <w:p>
      <w:pPr>
        <w:widowControl w:val="0"/>
        <w:spacing w:after="0" w:before="0" w:line="240" w:lineRule="auto"/>
        <w:jc w:val="left"/>
      </w:pPr>
      <w:r>
        <w:t>export function calcInstallment(total: number, months: number): number {</w:t>
      </w:r>
    </w:p>
    <w:p>
      <w:pPr>
        <w:widowControl w:val="0"/>
        <w:spacing w:after="0" w:before="0" w:line="240" w:lineRule="auto"/>
        <w:jc w:val="left"/>
      </w:pPr>
      <w:r>
        <w:t xml:space="preserve">  if (!Number.isFinite(total) || total &lt; 0) {</w:t>
      </w:r>
    </w:p>
    <w:p>
      <w:pPr>
        <w:widowControl w:val="0"/>
        <w:spacing w:after="0" w:before="0" w:line="240" w:lineRule="auto"/>
        <w:jc w:val="left"/>
      </w:pPr>
      <w:r>
        <w:t xml:space="preserve">    throw new InstallmentError(</w:t>
      </w:r>
    </w:p>
    <w:p>
      <w:pPr>
        <w:widowControl w:val="0"/>
        <w:spacing w:after="0" w:before="0" w:line="240" w:lineRule="auto"/>
        <w:jc w:val="left"/>
      </w:pPr>
      <w:r>
        <w:t xml:space="preserve">      'INVALID_TOTAL',</w:t>
      </w:r>
    </w:p>
    <w:p>
      <w:pPr>
        <w:widowControl w:val="0"/>
        <w:spacing w:after="0" w:before="0" w:line="240" w:lineRule="auto"/>
        <w:jc w:val="left"/>
      </w:pPr>
      <w:r>
        <w:t xml:space="preserve">      'Total must be a finite nonnegative number.',</w:t>
      </w:r>
    </w:p>
    <w:p>
      <w:pPr>
        <w:widowControl w:val="0"/>
        <w:spacing w:after="0" w:before="0" w:line="240" w:lineRule="auto"/>
        <w:jc w:val="left"/>
      </w:pPr>
      <w:r>
        <w:t xml:space="preserve">    );</w:t>
      </w:r>
    </w:p>
    <w:p>
      <w:pPr>
        <w:widowControl w:val="0"/>
        <w:spacing w:after="0" w:before="0" w:line="240" w:lineRule="auto"/>
        <w:jc w:val="left"/>
      </w:pPr>
      <w:r>
        <w:t xml:space="preserve">  }</w:t>
      </w:r>
    </w:p>
    <w:p>
      <w:pPr>
        <w:widowControl w:val="0"/>
        <w:spacing w:after="0" w:before="0" w:line="240" w:lineRule="auto"/>
        <w:jc w:val="left"/>
      </w:pPr>
      <w:r>
        <w:t xml:space="preserve">  if (!INSTALLMENT_MONTHS.includes(months as 3 | 6 | 12)) {</w:t>
      </w:r>
    </w:p>
    <w:p>
      <w:pPr>
        <w:widowControl w:val="0"/>
        <w:spacing w:after="0" w:before="0" w:line="240" w:lineRule="auto"/>
        <w:jc w:val="left"/>
      </w:pPr>
      <w:r>
        <w:t xml:space="preserve">    throw new InstallmentError(</w:t>
      </w:r>
    </w:p>
    <w:p>
      <w:pPr>
        <w:widowControl w:val="0"/>
        <w:spacing w:after="0" w:before="0" w:line="240" w:lineRule="auto"/>
        <w:jc w:val="left"/>
      </w:pPr>
      <w:r>
        <w:t xml:space="preserve">      'UNSUPPORTED_MONTHS',</w:t>
      </w:r>
    </w:p>
    <w:p>
      <w:pPr>
        <w:widowControl w:val="0"/>
        <w:spacing w:after="0" w:before="0" w:line="240" w:lineRule="auto"/>
        <w:jc w:val="left"/>
      </w:pPr>
      <w:r>
        <w:t xml:space="preserve">      'Installments are available for 3, 6, or 12 months.',</w:t>
      </w:r>
    </w:p>
    <w:p>
      <w:pPr>
        <w:widowControl w:val="0"/>
        <w:spacing w:after="0" w:before="0" w:line="240" w:lineRule="auto"/>
        <w:jc w:val="left"/>
      </w:pPr>
      <w:r>
        <w:t xml:space="preserve">    );</w:t>
      </w:r>
    </w:p>
    <w:p>
      <w:pPr>
        <w:widowControl w:val="0"/>
        <w:spacing w:after="0" w:before="0" w:line="240" w:lineRule="auto"/>
        <w:jc w:val="left"/>
      </w:pPr>
      <w:r>
        <w:t xml:space="preserve">  }</w:t>
      </w:r>
    </w:p>
    <w:p>
      <w:pPr>
        <w:widowControl w:val="0"/>
        <w:spacing w:after="0" w:before="0" w:line="240" w:lineRule="auto"/>
        <w:jc w:val="left"/>
      </w:pPr>
      <w:r>
        <w:t xml:space="preserve">  const [amount, scale] = decimalFraction(total);</w:t>
      </w:r>
    </w:p>
    <w:p>
      <w:pPr>
        <w:widowControl w:val="0"/>
        <w:spacing w:after="0" w:before="0" w:line="240" w:lineRule="auto"/>
        <w:jc w:val="left"/>
      </w:pPr>
      <w:r>
        <w:t xml:space="preserve">  const surcharge =</w:t>
      </w:r>
    </w:p>
    <w:p>
      <w:pPr>
        <w:widowControl w:val="0"/>
        <w:spacing w:after="0" w:before="0" w:line="240" w:lineRule="auto"/>
        <w:jc w:val="left"/>
      </w:pPr>
      <w:r>
        <w:t xml:space="preserve">    (months / SURCHARGE_PERIOD_MONTHS) * SURCHARGE_PERCENT_PER_PERIOD;</w:t>
      </w:r>
    </w:p>
    <w:p>
      <w:pPr>
        <w:widowControl w:val="0"/>
        <w:spacing w:after="0" w:before="0" w:line="240" w:lineRule="auto"/>
        <w:jc w:val="left"/>
      </w:pPr>
      <w:r>
        <w:t xml:space="preserve">  const numerator = amount * BigInt(100 + surcharge);</w:t>
      </w:r>
    </w:p>
    <w:p>
      <w:pPr>
        <w:widowControl w:val="0"/>
        <w:spacing w:after="0" w:before="0" w:line="240" w:lineRule="auto"/>
        <w:jc w:val="left"/>
      </w:pPr>
      <w:r>
        <w:t xml:space="preserve">  const denominator = scale * BigInt(months);</w:t>
      </w:r>
    </w:p>
    <w:p>
      <w:pPr>
        <w:widowControl w:val="0"/>
        <w:spacing w:after="0" w:before="0" w:line="240" w:lineRule="auto"/>
        <w:jc w:val="left"/>
      </w:pPr>
      <w:r>
        <w:t xml:space="preserve">  const roundedCents = (2n * numerator + denominator) / (2n * denominator);</w:t>
      </w:r>
    </w:p>
    <w:p>
      <w:pPr>
        <w:widowControl w:val="0"/>
        <w:spacing w:after="0" w:before="0" w:line="240" w:lineRule="auto"/>
        <w:jc w:val="left"/>
      </w:pPr>
      <w:r>
        <w:t xml:space="preserve">  if (roundedCents &gt; BigInt(Number.MAX_SAFE_INTEGER)) {</w:t>
      </w:r>
    </w:p>
    <w:p>
      <w:pPr>
        <w:widowControl w:val="0"/>
        <w:spacing w:after="0" w:before="0" w:line="240" w:lineRule="auto"/>
        <w:jc w:val="left"/>
      </w:pPr>
      <w:r>
        <w:t xml:space="preserve">    throw new InstallmentError(</w:t>
      </w:r>
    </w:p>
    <w:p>
      <w:pPr>
        <w:widowControl w:val="0"/>
        <w:spacing w:after="0" w:before="0" w:line="240" w:lineRule="auto"/>
        <w:jc w:val="left"/>
      </w:pPr>
      <w:r>
        <w:t xml:space="preserve">      'INSTALLMENT_OUT_OF_RANGE',</w:t>
      </w:r>
    </w:p>
    <w:p>
      <w:pPr>
        <w:widowControl w:val="0"/>
        <w:spacing w:after="0" w:before="0" w:line="240" w:lineRule="auto"/>
        <w:jc w:val="left"/>
      </w:pPr>
      <w:r>
        <w:t xml:space="preserve">      'The monthly payment in cents exceeds the safe integer range.',</w:t>
      </w:r>
    </w:p>
    <w:p>
      <w:pPr>
        <w:widowControl w:val="0"/>
        <w:spacing w:after="0" w:before="0" w:line="240" w:lineRule="auto"/>
        <w:jc w:val="left"/>
      </w:pPr>
      <w:r>
        <w:t xml:space="preserve">    );</w:t>
      </w:r>
    </w:p>
    <w:p>
      <w:pPr>
        <w:widowControl w:val="0"/>
        <w:spacing w:after="0" w:before="0" w:line="240" w:lineRule="auto"/>
        <w:jc w:val="left"/>
      </w:pPr>
      <w:r>
        <w:t xml:space="preserve">  }</w:t>
      </w:r>
    </w:p>
    <w:p>
      <w:pPr>
        <w:widowControl w:val="0"/>
        <w:spacing w:after="0" w:before="0" w:line="240" w:lineRule="auto"/>
        <w:jc w:val="left"/>
      </w:pPr>
      <w:r>
        <w:t xml:space="preserve">  return Number(roundedCents) / 100;</w:t>
      </w:r>
    </w:p>
    <w:p>
      <w:pPr>
        <w:widowControl w:val="0"/>
        <w:spacing w:after="0" w:before="0" w:line="240" w:lineRule="auto"/>
        <w:jc w:val="left"/>
      </w:pPr>
      <w:r>
        <w:t>}</w:t>
      </w:r>
    </w:p>
    <w:p>
      <w:pPr>
        <w:pStyle w:val="Heading1"/>
      </w:pPr>
      <w:r>
        <w:t>7 Результати взаємного рецензування</w:t>
      </w:r>
    </w:p>
    <w:p>
      <w:pPr>
        <w:ind w:firstLine="567"/>
      </w:pPr>
      <w:r>
        <w:t>Статус реального взаємного рецензування — очікує виконання. Pull Request іншого студента не надано, фактичний код для рецензії не перевірявся, коментарі не публікувалися. Вимогу щонайменше трьох змістовних коментарів не можна вважати виконаною.</w:t>
      </w:r>
    </w:p>
    <w:p>
      <w:pPr>
        <w:ind w:firstLine="567"/>
      </w:pPr>
      <w:r>
        <w:t>Підготовлено окремий шаблон docs/lab2/peer-review-template.md. Перший коментар має зіставляти конкретний фрагмент із бізнес-правилом та незалежним очікуванням. Другий має перевіряти граничні значення, валідацію і коди помилок. Третій має оцінювати якість тверджень, незалежність тестових еталонів і фактичні непокриті шляхи. Для кожного потрібні реальний файл, рядок, спостереження та конкретна пропозиція після перегляду PR.</w:t>
      </w:r>
    </w:p>
    <w:p>
      <w:pPr>
        <w:pStyle w:val="Heading1"/>
      </w:pPr>
      <w:r>
        <w:t>8 Посилання на репозиторій та Pull Request</w:t>
      </w:r>
    </w:p>
    <w:p>
      <w:pPr>
        <w:ind w:firstLine="567"/>
      </w:pPr>
      <w:r>
        <w:t>Адреса наявного origin: https://github.com/milunchik/testing. Вона прочитана з локальної конфігурації Git та не є підтвердженням публікації змін лабораторної №2.</w:t>
      </w:r>
    </w:p>
    <w:p>
      <w:pPr>
        <w:ind w:firstLine="567"/>
      </w:pPr>
      <w:r>
        <w:t>Локальна гілка: feature/lab2-vitest-installment. Її створено від feature/calculate-average, щоб зберегти індивідуальну частину лабораторної №1. Після уточнення користувачки дії з GitHub виключено зі складу роботи; push і створення нового Pull Request не виконувалися. URL нового PR відсутній. Посилання на PR для взаємного рецензування також не надано.</w:t>
      </w:r>
    </w:p>
    <w:p>
      <w:pPr>
        <w:pStyle w:val="Heading1"/>
      </w:pPr>
      <w:r>
        <w:t>9 Висновки</w:t>
      </w:r>
    </w:p>
    <w:p>
      <w:pPr>
        <w:ind w:firstLine="567"/>
      </w:pPr>
      <w:r>
        <w:t>У виконаній частині лабораторної роботи реалізовано та перевірено розрахунок місячного платежу за варіантом №12. Застосовано параметризовані тести, аналіз граничних значень, перевірки винятків і кодів помилок, а також незалежні числові еталони. Наявні модулі лабораторної №1 зберегли працездатність. Повний набір із 91 тесту проходить успішно, а перевірки ESLint, TypeScript і форматування завершуються без помилок.</w:t>
      </w:r>
    </w:p>
    <w:p>
      <w:pPr>
        <w:ind w:firstLine="567"/>
      </w:pPr>
      <w:r>
        <w:t>Окреме вимірювання в межах calcInstallment підтвердило виконання 8 із 8 лічильників гілок, що перевищує мінімальну вимогу 90%. Додатковий експеримент із тестом без твердження не змінив жодного показника покриття. Це демонструє необхідність оцінювати не лише виконані рядки й гілки, а й зміст тверджень, повноту вимог та незалежність очікуваних результатів.</w:t>
      </w:r>
    </w:p>
    <w:p>
      <w:pPr>
        <w:ind w:firstLine="567"/>
      </w:pPr>
      <w:r>
        <w:t>Для остаточного завершення лабораторної роботи необхідно отримати повну методичку, реалізувати її приклад розрахунку замовлення з усіма передбаченими сценаріями та провести точний експеримент із calcOrderTotal. Припущення щодо варіанта №12 слід звірити з вихідним документом. Реальне взаємне рецензування також залишається невиконаним. Отже, високі виміряні показники характеризують якість перевірки виконаної частини й не замінюють завершення решти завдання.</w:t>
      </w:r>
    </w:p>
    <w:sectPr w:rsidR="00FC693F" w:rsidRPr="0006063C" w:rsidSect="00034616">
      <w:pgSz w:w="11906" w:h="16838"/>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20"/>
      <w:jc w:val="both"/>
    </w:pPr>
    <w:rPr>
      <w:rFonts w:ascii="Times New Roman" w:hAnsi="Times New Roman" w:eastAsia="Times New Roman" w:cs="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jc w:val="left"/>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60"/>
      <w:jc w:val="left"/>
      <w:outlineLvl w:val="1"/>
    </w:pPr>
    <w:rPr>
      <w:rFonts w:ascii="Times New Roman" w:hAnsi="Times New Roman" w:eastAsia="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imes New Roman" w:hAnsi="Times New Roman" w:eastAsia="Times New Roman" w:cs="Times New Roman"/>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2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 робота №2 Модульне тестування засобами Vitest</dc:title>
  <dc:subject>Варіант 12 calcInstallment</dc:subject>
  <dc:creator>Граб Емілія Володимирівна</dc:creator>
  <cp:keywords/>
  <dc:description>generated by python-docx</dc:description>
  <cp:lastModifiedBy/>
  <cp:revision>1</cp:revision>
  <dcterms:created xsi:type="dcterms:W3CDTF">2013-12-23T23:15:00Z</dcterms:created>
  <dcterms:modified xsi:type="dcterms:W3CDTF">2013-12-23T23:15:00Z</dcterms:modified>
  <cp:category/>
  <dc:language>uk-UA</dc:language>
</cp:coreProperties>
</file>