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2.wmf" ContentType="image/x-wmf"/>
  <Override PartName="/word/media/image1.png" ContentType="image/png"/>
  <Override PartName="/word/media/image8.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9.wmf" ContentType="image/x-wmf"/>
  <Override PartName="/word/media/image10.wmf" ContentType="image/x-wmf"/>
  <Override PartName="/word/media/image11.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Глава 1: Въведение в електрониката, електроните и скоростта на светлината</w:t>
      </w:r>
    </w:p>
    <w:p>
      <w:pPr>
        <w:pStyle w:val="Normal"/>
        <w:rPr>
          <w:b/>
          <w:b/>
          <w:bCs/>
        </w:rPr>
      </w:pPr>
      <w:r>
        <w:rPr>
          <w:b/>
          <w:bCs/>
        </w:rPr>
        <w:t>Създържание:</w:t>
      </w:r>
    </w:p>
    <w:p>
      <w:pPr>
        <w:pStyle w:val="Normal"/>
        <w:rPr>
          <w:b/>
          <w:b/>
          <w:bCs/>
        </w:rPr>
      </w:pPr>
      <w:r>
        <w:rPr>
          <w:b/>
          <w:bCs/>
        </w:rPr>
        <w:t>1. Въведение в цифровата (дигиталната) и аналоговата електроника</w:t>
      </w:r>
    </w:p>
    <w:p>
      <w:pPr>
        <w:pStyle w:val="Normal"/>
        <w:numPr>
          <w:ilvl w:val="0"/>
          <w:numId w:val="1"/>
        </w:numPr>
        <w:rPr/>
      </w:pPr>
      <w:r>
        <w:rPr>
          <w:b/>
          <w:bCs/>
        </w:rPr>
        <w:t>Английски:</w:t>
      </w:r>
      <w:r>
        <w:rPr/>
        <w:t xml:space="preserve"> </w:t>
      </w:r>
      <w:r>
        <w:rPr>
          <w:i/>
          <w:iCs/>
        </w:rPr>
        <w:t>Introduction to Digital and Analog Electronics</w:t>
      </w:r>
    </w:p>
    <w:p>
      <w:pPr>
        <w:pStyle w:val="Normal"/>
        <w:numPr>
          <w:ilvl w:val="0"/>
          <w:numId w:val="1"/>
        </w:numPr>
        <w:rPr/>
      </w:pPr>
      <w:r>
        <w:rPr>
          <w:b/>
          <w:bCs/>
        </w:rPr>
        <w:t>Подсказка:</w:t>
      </w:r>
      <w:r>
        <w:rPr/>
        <w:t xml:space="preserve"> </w:t>
      </w:r>
      <w:r>
        <w:rPr>
          <w:b/>
          <w:bCs/>
        </w:rPr>
        <w:t>Аналоговият</w:t>
      </w:r>
      <w:r>
        <w:rPr/>
        <w:t xml:space="preserve"> сигнал е непрекъснат (като гласа ни или топлината навън). </w:t>
      </w:r>
      <w:r>
        <w:rPr>
          <w:b/>
          <w:bCs/>
        </w:rPr>
        <w:t>Цифровият</w:t>
      </w:r>
      <w:r>
        <w:rPr/>
        <w:t xml:space="preserve"> сигнал има само две състояния: 0 или 1 (включено или изключено), което е основата на компютрите.</w:t>
      </w:r>
    </w:p>
    <w:p>
      <w:pPr>
        <w:pStyle w:val="Normal"/>
        <w:rPr>
          <w:b/>
          <w:b/>
          <w:bCs/>
        </w:rPr>
      </w:pPr>
      <w:r>
        <w:rPr>
          <w:b/>
          <w:bCs/>
        </w:rPr>
        <w:t>2. Електрони и дупки</w:t>
      </w:r>
    </w:p>
    <w:p>
      <w:pPr>
        <w:pStyle w:val="Normal"/>
        <w:numPr>
          <w:ilvl w:val="0"/>
          <w:numId w:val="2"/>
        </w:numPr>
        <w:rPr/>
      </w:pPr>
      <w:r>
        <w:rPr>
          <w:b/>
          <w:bCs/>
        </w:rPr>
        <w:t>Английски:</w:t>
      </w:r>
      <w:r>
        <w:rPr/>
        <w:t xml:space="preserve"> </w:t>
      </w:r>
      <w:r>
        <w:rPr>
          <w:i/>
          <w:iCs/>
        </w:rPr>
        <w:t>Electrons and Holes</w:t>
      </w:r>
    </w:p>
    <w:p>
      <w:pPr>
        <w:pStyle w:val="Normal"/>
        <w:numPr>
          <w:ilvl w:val="0"/>
          <w:numId w:val="2"/>
        </w:numPr>
        <w:rPr/>
      </w:pPr>
      <w:r>
        <w:rPr>
          <w:b/>
          <w:bCs/>
        </w:rPr>
        <w:t>Подсказка:</w:t>
      </w:r>
      <w:r>
        <w:rPr/>
        <w:t xml:space="preserve"> Електронът носи отрицателен заряд (-). </w:t>
      </w:r>
      <w:r>
        <w:rPr>
          <w:b/>
          <w:bCs/>
        </w:rPr>
        <w:t>Дупката (</w:t>
      </w:r>
      <w:r>
        <w:rPr>
          <w:b/>
          <w:bCs/>
          <w:i/>
          <w:iCs/>
        </w:rPr>
        <w:t>hole</w:t>
      </w:r>
      <w:r>
        <w:rPr>
          <w:b/>
          <w:bCs/>
        </w:rPr>
        <w:t>)</w:t>
      </w:r>
      <w:r>
        <w:rPr/>
        <w:t xml:space="preserve"> е просто празно място, откъдето е избягал електрон. Тъй като там липсва минус, тя се държи и се движи като </w:t>
      </w:r>
      <w:r>
        <w:rPr>
          <w:b/>
          <w:bCs/>
        </w:rPr>
        <w:t>положителен заряд (+)</w:t>
      </w:r>
      <w:r>
        <w:rPr/>
        <w:t>. [</w:t>
      </w:r>
      <w:hyperlink r:id="rId2">
        <w:r>
          <w:rPr>
            <w:rStyle w:val="InternetLink"/>
          </w:rPr>
          <w:t>1</w:t>
        </w:r>
      </w:hyperlink>
      <w:r>
        <w:rPr/>
        <w:t xml:space="preserve">, </w:t>
      </w:r>
      <w:hyperlink r:id="rId3">
        <w:r>
          <w:rPr>
            <w:rStyle w:val="InternetLink"/>
          </w:rPr>
          <w:t>2</w:t>
        </w:r>
      </w:hyperlink>
      <w:r>
        <w:rPr/>
        <w:t>]</w:t>
      </w:r>
    </w:p>
    <w:p>
      <w:pPr>
        <w:pStyle w:val="Normal"/>
        <w:rPr>
          <w:b/>
          <w:b/>
          <w:bCs/>
        </w:rPr>
      </w:pPr>
      <w:r>
        <w:rPr>
          <w:b/>
          <w:bCs/>
        </w:rPr>
        <w:t>3. Измервателни единици</w:t>
      </w:r>
    </w:p>
    <w:p>
      <w:pPr>
        <w:pStyle w:val="Normal"/>
        <w:numPr>
          <w:ilvl w:val="0"/>
          <w:numId w:val="3"/>
        </w:numPr>
        <w:rPr/>
      </w:pPr>
      <w:r>
        <w:rPr>
          <w:b/>
          <w:bCs/>
        </w:rPr>
        <w:t>Английски:</w:t>
      </w:r>
      <w:r>
        <w:rPr/>
        <w:t xml:space="preserve"> </w:t>
      </w:r>
      <w:r>
        <w:rPr>
          <w:i/>
          <w:iCs/>
        </w:rPr>
        <w:t>Units of Measure</w:t>
      </w:r>
    </w:p>
    <w:p>
      <w:pPr>
        <w:pStyle w:val="Normal"/>
        <w:numPr>
          <w:ilvl w:val="0"/>
          <w:numId w:val="3"/>
        </w:numPr>
        <w:rPr/>
      </w:pPr>
      <w:r>
        <w:rPr>
          <w:b/>
          <w:bCs/>
        </w:rPr>
        <w:t>Подсказка:</w:t>
      </w:r>
      <w:r>
        <w:rPr/>
        <w:t xml:space="preserve"> Международната система SI. Основните са: </w:t>
      </w:r>
      <w:r>
        <w:rPr>
          <w:b/>
          <w:bCs/>
        </w:rPr>
        <w:t>Волт (V)</w:t>
      </w:r>
      <w:r>
        <w:rPr/>
        <w:t xml:space="preserve"> за напрежение, </w:t>
      </w:r>
      <w:r>
        <w:rPr>
          <w:b/>
          <w:bCs/>
        </w:rPr>
        <w:t>Ампер (A)</w:t>
      </w:r>
      <w:r>
        <w:rPr/>
        <w:t xml:space="preserve"> за ток, </w:t>
      </w:r>
      <w:r>
        <w:rPr>
          <w:b/>
          <w:bCs/>
        </w:rPr>
        <w:t>Ом (\(\Omega \))</w:t>
      </w:r>
      <w:r>
        <w:rPr/>
        <w:t xml:space="preserve"> за съпротивление и </w:t>
      </w:r>
      <w:r>
        <w:rPr>
          <w:b/>
          <w:bCs/>
        </w:rPr>
        <w:t>Ват (W)</w:t>
      </w:r>
      <w:r>
        <w:rPr/>
        <w:t xml:space="preserve"> за мощност.</w:t>
      </w:r>
    </w:p>
    <w:p>
      <w:pPr>
        <w:pStyle w:val="Normal"/>
        <w:numPr>
          <w:ilvl w:val="0"/>
          <w:numId w:val="3"/>
        </w:numPr>
        <w:rPr/>
      </w:pPr>
      <w:r>
        <w:rPr>
          <w:i/>
          <w:iCs/>
        </w:rPr>
        <w:t>Мащабни представки:</w:t>
      </w:r>
      <w:r>
        <w:rPr/>
        <w:t xml:space="preserve"> </w:t>
      </w:r>
      <w:r>
        <w:rPr>
          <w:b/>
          <w:bCs/>
        </w:rPr>
        <w:t>мили (m)</w:t>
      </w:r>
      <w:r>
        <w:rPr/>
        <w:t xml:space="preserve"> е една хилядна (\(10^{-3}\)), </w:t>
      </w:r>
      <w:r>
        <w:rPr>
          <w:b/>
          <w:bCs/>
        </w:rPr>
        <w:t>микро (\(\mu \))</w:t>
      </w:r>
      <w:r>
        <w:rPr/>
        <w:t xml:space="preserve"> е една милионна (\(10^{-6}\)), </w:t>
      </w:r>
      <w:r>
        <w:rPr>
          <w:b/>
          <w:bCs/>
        </w:rPr>
        <w:t>кило (k)</w:t>
      </w:r>
      <w:r>
        <w:rPr/>
        <w:t xml:space="preserve"> е хиляда (\(10^{3}\)) и </w:t>
      </w:r>
      <w:r>
        <w:rPr>
          <w:b/>
          <w:bCs/>
        </w:rPr>
        <w:t>мега (M)</w:t>
      </w:r>
      <w:r>
        <w:rPr/>
        <w:t xml:space="preserve"> е един милион (\(10^{6}\)).</w:t>
      </w:r>
    </w:p>
    <w:p>
      <w:pPr>
        <w:pStyle w:val="Normal"/>
        <w:rPr>
          <w:b/>
          <w:b/>
          <w:bCs/>
        </w:rPr>
      </w:pPr>
      <w:r>
        <w:rPr>
          <w:b/>
          <w:bCs/>
        </w:rPr>
        <w:t>4. Електрически ток и напрежение</w:t>
      </w:r>
    </w:p>
    <w:p>
      <w:pPr>
        <w:pStyle w:val="Normal"/>
        <w:numPr>
          <w:ilvl w:val="0"/>
          <w:numId w:val="4"/>
        </w:numPr>
        <w:rPr/>
      </w:pPr>
      <w:r>
        <w:rPr>
          <w:b/>
          <w:bCs/>
        </w:rPr>
        <w:t>Английски:</w:t>
      </w:r>
      <w:r>
        <w:rPr/>
        <w:t xml:space="preserve"> </w:t>
      </w:r>
      <w:r>
        <w:rPr>
          <w:i/>
          <w:iCs/>
        </w:rPr>
        <w:t>Current &amp; Voltage</w:t>
      </w:r>
    </w:p>
    <w:p>
      <w:pPr>
        <w:pStyle w:val="Normal"/>
        <w:numPr>
          <w:ilvl w:val="0"/>
          <w:numId w:val="4"/>
        </w:numPr>
        <w:rPr/>
      </w:pPr>
      <w:r>
        <w:rPr>
          <w:b/>
          <w:bCs/>
        </w:rPr>
        <w:t>Подсказка:</w:t>
      </w:r>
      <w:r>
        <w:rPr/>
        <w:t xml:space="preserve"> </w:t>
      </w:r>
      <w:r>
        <w:rPr>
          <w:b/>
          <w:bCs/>
        </w:rPr>
        <w:t>Токът (</w:t>
      </w:r>
      <w:r>
        <w:rPr>
          <w:b/>
          <w:bCs/>
          <w:i/>
          <w:iCs/>
        </w:rPr>
        <w:t>current</w:t>
      </w:r>
      <w:r>
        <w:rPr>
          <w:b/>
          <w:bCs/>
        </w:rPr>
        <w:t>)</w:t>
      </w:r>
      <w:r>
        <w:rPr/>
        <w:t xml:space="preserve"> е количеството електрони, които преминават през проводника за една секунда (мислете за него като за количеството вода, течащо в тръба). </w:t>
      </w:r>
      <w:r>
        <w:rPr>
          <w:b/>
          <w:bCs/>
        </w:rPr>
        <w:t>Напрежението (</w:t>
      </w:r>
      <w:r>
        <w:rPr>
          <w:b/>
          <w:bCs/>
          <w:i/>
          <w:iCs/>
        </w:rPr>
        <w:t>voltage</w:t>
      </w:r>
      <w:r>
        <w:rPr>
          <w:b/>
          <w:bCs/>
        </w:rPr>
        <w:t>)</w:t>
      </w:r>
      <w:r>
        <w:rPr/>
        <w:t xml:space="preserve"> е натискът или "електрическата сила", която бута тези електрони да се движат (като водното налягане от помпата). </w:t>
      </w:r>
      <w:r>
        <w:rPr>
          <w:i/>
          <w:iCs/>
        </w:rPr>
        <w:t>Никога не го превеждайте като "волтаж" в професионална среда.</w:t>
      </w:r>
      <w:r>
        <w:rPr/>
        <w:t xml:space="preserve"> </w:t>
      </w:r>
    </w:p>
    <w:p>
      <w:pPr>
        <w:pStyle w:val="Normal"/>
        <w:rPr>
          <w:b/>
          <w:b/>
          <w:bCs/>
        </w:rPr>
      </w:pPr>
      <w:r>
        <w:rPr>
          <w:b/>
          <w:bCs/>
        </w:rPr>
        <w:t>5. Разбиране на електрическата мощност</w:t>
      </w:r>
    </w:p>
    <w:p>
      <w:pPr>
        <w:pStyle w:val="Normal"/>
        <w:numPr>
          <w:ilvl w:val="0"/>
          <w:numId w:val="5"/>
        </w:numPr>
        <w:rPr/>
      </w:pPr>
      <w:r>
        <w:rPr>
          <w:b/>
          <w:bCs/>
        </w:rPr>
        <w:t>Английски:</w:t>
      </w:r>
      <w:r>
        <w:rPr/>
        <w:t xml:space="preserve"> </w:t>
      </w:r>
      <w:r>
        <w:rPr>
          <w:i/>
          <w:iCs/>
        </w:rPr>
        <w:t>Understanding Power</w:t>
      </w:r>
    </w:p>
    <w:p>
      <w:pPr>
        <w:pStyle w:val="Normal"/>
        <w:numPr>
          <w:ilvl w:val="0"/>
          <w:numId w:val="5"/>
        </w:numPr>
        <w:rPr/>
      </w:pPr>
      <w:r>
        <w:rPr>
          <w:b/>
          <w:bCs/>
        </w:rPr>
        <w:t>Подсказка:</w:t>
      </w:r>
      <w:r>
        <w:rPr/>
        <w:t xml:space="preserve"> Мощността (</w:t>
      </w:r>
      <w:r>
        <w:rPr>
          <w:b/>
          <w:bCs/>
        </w:rPr>
        <w:t>Power</w:t>
      </w:r>
      <w:r>
        <w:rPr/>
        <w:t xml:space="preserve">) показва колко бързо едно устройство консумира енергия или върши работа (измерва се във Ватове, W). В електрониката по-голямата мощност означава, че компонентът ще отделя повече </w:t>
      </w:r>
      <w:r>
        <w:rPr>
          <w:b/>
          <w:bCs/>
        </w:rPr>
        <w:t>топлина</w:t>
      </w:r>
      <w:r>
        <w:rPr/>
        <w:t xml:space="preserve"> и трябва да се внимава да не изгори.</w:t>
      </w:r>
    </w:p>
    <w:p>
      <w:pPr>
        <w:pStyle w:val="Normal"/>
        <w:rPr>
          <w:b/>
          <w:b/>
          <w:bCs/>
        </w:rPr>
      </w:pPr>
      <w:r>
        <w:rPr>
          <w:b/>
          <w:bCs/>
        </w:rPr>
        <w:t>6. Източници на захранване в електрическите вериги</w:t>
      </w:r>
    </w:p>
    <w:p>
      <w:pPr>
        <w:pStyle w:val="Normal"/>
        <w:numPr>
          <w:ilvl w:val="0"/>
          <w:numId w:val="6"/>
        </w:numPr>
        <w:rPr/>
      </w:pPr>
      <w:r>
        <w:rPr>
          <w:b/>
          <w:bCs/>
        </w:rPr>
        <w:t>Английски:</w:t>
      </w:r>
      <w:r>
        <w:rPr/>
        <w:t xml:space="preserve"> </w:t>
      </w:r>
      <w:r>
        <w:rPr>
          <w:i/>
          <w:iCs/>
        </w:rPr>
        <w:t>Power Sources in Circuits</w:t>
      </w:r>
    </w:p>
    <w:p>
      <w:pPr>
        <w:pStyle w:val="Normal"/>
        <w:numPr>
          <w:ilvl w:val="0"/>
          <w:numId w:val="6"/>
        </w:numPr>
        <w:rPr/>
      </w:pPr>
      <w:r>
        <w:rPr>
          <w:b/>
          <w:bCs/>
        </w:rPr>
        <w:t>Подсказка:</w:t>
      </w:r>
      <w:r>
        <w:rPr/>
        <w:t xml:space="preserve"> Устройствата, които дават "живот" на веригата. Биват източници на постоянно напрежение (батерии, USB захранване) или лабораторни токоизправители, които превръщат високото напрежение от контакта в безопасно ниско напрежение. [</w:t>
      </w:r>
      <w:hyperlink r:id="rId4">
        <w:r>
          <w:rPr>
            <w:rStyle w:val="InternetLink"/>
          </w:rPr>
          <w:t>1</w:t>
        </w:r>
      </w:hyperlink>
      <w:r>
        <w:rPr/>
        <w:t>]</w:t>
      </w:r>
    </w:p>
    <w:p>
      <w:pPr>
        <w:pStyle w:val="Normal"/>
        <w:rPr>
          <w:b/>
          <w:b/>
          <w:bCs/>
        </w:rPr>
      </w:pPr>
      <w:r>
        <w:rPr>
          <w:b/>
          <w:bCs/>
        </w:rPr>
        <w:t>7. Работа с основно измервателно оборудване</w:t>
      </w:r>
    </w:p>
    <w:p>
      <w:pPr>
        <w:pStyle w:val="Normal"/>
        <w:numPr>
          <w:ilvl w:val="0"/>
          <w:numId w:val="7"/>
        </w:numPr>
        <w:rPr/>
      </w:pPr>
      <w:r>
        <w:rPr>
          <w:b/>
          <w:bCs/>
        </w:rPr>
        <w:t>Английски:</w:t>
      </w:r>
      <w:r>
        <w:rPr/>
        <w:t xml:space="preserve"> </w:t>
      </w:r>
      <w:r>
        <w:rPr>
          <w:i/>
          <w:iCs/>
        </w:rPr>
        <w:t>Using Basic Test Equipment</w:t>
      </w:r>
    </w:p>
    <w:p>
      <w:pPr>
        <w:pStyle w:val="Normal"/>
        <w:numPr>
          <w:ilvl w:val="0"/>
          <w:numId w:val="7"/>
        </w:numPr>
        <w:rPr/>
      </w:pPr>
      <w:r>
        <w:rPr>
          <w:b/>
          <w:bCs/>
        </w:rPr>
        <w:t>Подсказка:</w:t>
      </w:r>
      <w:r>
        <w:rPr/>
        <w:t xml:space="preserve"> Вашите "очи" в електрониката. Тъй като токът е невидим, използваме уреди: </w:t>
      </w:r>
      <w:r>
        <w:rPr>
          <w:b/>
          <w:bCs/>
        </w:rPr>
        <w:t>мултицет</w:t>
      </w:r>
      <w:r>
        <w:rPr/>
        <w:t xml:space="preserve"> (за измерване на напрежение, ток и цялост на веригата) и </w:t>
      </w:r>
      <w:r>
        <w:rPr>
          <w:b/>
          <w:bCs/>
        </w:rPr>
        <w:t>осцилоскоп</w:t>
      </w:r>
      <w:r>
        <w:rPr/>
        <w:t xml:space="preserve"> (екран, който рисува как се променя сигналът във времето).</w:t>
      </w:r>
    </w:p>
    <w:p>
      <w:pPr>
        <w:pStyle w:val="Normal"/>
        <w:rPr/>
      </w:pPr>
      <w:r>
        <w:rPr/>
        <mc:AlternateContent>
          <mc:Choice Requires="wps">
            <w:drawing>
              <wp:inline distT="0" distB="0" distL="0" distR="0">
                <wp:extent cx="5760720" cy="19050"/>
                <wp:effectExtent l="0" t="0" r="0" b="0"/>
                <wp:docPr id="1" name="Shape1"/>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1.1 Въведение в цифровата и аналоговата електроника</w:t>
      </w:r>
      <w:r>
        <w:rPr/>
        <w:br/>
        <w:t>Думата „електроника“ произлиза от думата „електрон“ – субатомната частица, която притежава отрицателен заряд. Следователно електрониката е науката за електроните в действие, и по-конкретно – за техните свойства в електрическите вериги. В по-фундаментален аспект обаче електрониката се основава на теорията на електромагнитните вълни, която изучава електромагнитните полета и съответните им свойства. Въпреки това, електрониката е опростила теорията на полето до лесно приложими модели, които могат да се използват за създаване на вериги, изпълняващи различни функции. Вероятно вече сте чували термините „цифрова“ и „аналогова“ електроника – това са два различни метода за моделиране на електрически вериги, но и двата се основават на абсолютно едни и същи закони.</w:t>
      </w:r>
    </w:p>
    <w:p>
      <w:pPr>
        <w:pStyle w:val="Normal"/>
        <w:rPr/>
      </w:pPr>
      <w:r>
        <w:rPr/>
        <mc:AlternateContent>
          <mc:Choice Requires="wps">
            <w:drawing>
              <wp:inline distT="0" distB="0" distL="0" distR="0">
                <wp:extent cx="5760720" cy="19050"/>
                <wp:effectExtent l="0" t="0" r="0" b="0"/>
                <wp:docPr id="2" name="Shape2"/>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rPr>
          <w:b/>
          <w:b/>
          <w:bCs/>
        </w:rPr>
      </w:pPr>
      <w:r>
        <w:rPr>
          <w:rFonts w:cs="Segoe UI Emoji" w:ascii="Segoe UI Emoji" w:hAnsi="Segoe UI Emoji"/>
          <w:b/>
          <w:bCs/>
        </w:rPr>
        <w:t>💡</w:t>
      </w:r>
      <w:r>
        <w:rPr>
          <w:b/>
          <w:bCs/>
        </w:rPr>
        <w:t xml:space="preserve"> </w:t>
      </w:r>
      <w:r>
        <w:rPr>
          <w:b/>
          <w:bCs/>
        </w:rPr>
        <w:t>Инженерни бележки и разяснения:</w:t>
      </w:r>
    </w:p>
    <w:p>
      <w:pPr>
        <w:pStyle w:val="Normal"/>
        <w:numPr>
          <w:ilvl w:val="0"/>
          <w:numId w:val="8"/>
        </w:numPr>
        <w:rPr/>
      </w:pPr>
      <w:r>
        <w:rPr>
          <w:b/>
          <w:bCs/>
        </w:rPr>
        <w:t>Sub-atomic particle (Субатомна частица)</w:t>
      </w:r>
      <w:r>
        <w:rPr/>
        <w:t>: Това са съставните елементи на атома (протони, неутрони и електрони). ЛаМот поставя акцент на електрона, защото той е главният герой тук. [</w:t>
      </w:r>
      <w:hyperlink r:id="rId5">
        <w:r>
          <w:rPr>
            <w:rStyle w:val="InternetLink"/>
          </w:rPr>
          <w:t>1</w:t>
        </w:r>
      </w:hyperlink>
      <w:r>
        <w:rPr/>
        <w:t>]</w:t>
      </w:r>
    </w:p>
    <w:p>
      <w:pPr>
        <w:pStyle w:val="Normal"/>
        <w:numPr>
          <w:ilvl w:val="0"/>
          <w:numId w:val="8"/>
        </w:numPr>
        <w:rPr/>
      </w:pPr>
      <w:r>
        <w:rPr>
          <w:b/>
          <w:bCs/>
        </w:rPr>
        <w:t>Manageable models (Лесно приложими / управляеми модели)</w:t>
      </w:r>
      <w:r>
        <w:rPr/>
        <w:t>: Много важен момент. Теорията на електромагнитните полета изисква изключително сложна висша математика (Уравненията на Максуел). Електрониката "опростява" това, като ни дава готови и лесни за използване закони (като Закона на Ом и Законите на Кирхоф), с които можем да работим, без да изчисляваме сложни триизмерни полета всеки път.</w:t>
      </w:r>
    </w:p>
    <w:p>
      <w:pPr>
        <w:pStyle w:val="Normal"/>
        <w:numPr>
          <w:ilvl w:val="0"/>
          <w:numId w:val="8"/>
        </w:numPr>
        <w:rPr/>
      </w:pPr>
      <w:r>
        <w:rPr>
          <w:b/>
          <w:bCs/>
        </w:rPr>
        <w:t>Modeling (Моделиране)</w:t>
      </w:r>
      <w:r>
        <w:rPr/>
        <w:t>: Независимо дали една схема е аналогова (например аудио усилвател) или цифрова (например компютърен процесор), законите на физиката за тях са едни и същи. Разликата е само в начина, по който ние, инженерите, разглеждаме и управляваме сигналите в тях. [</w:t>
      </w:r>
      <w:hyperlink r:id="rId6">
        <w:r>
          <w:rPr>
            <w:rStyle w:val="InternetLink"/>
          </w:rPr>
          <w:t>1</w:t>
        </w:r>
      </w:hyperlink>
      <w:r>
        <w:rPr/>
        <w:t>]</w:t>
      </w:r>
    </w:p>
    <w:p>
      <w:pPr>
        <w:pStyle w:val="ListParagraph"/>
        <w:numPr>
          <w:ilvl w:val="2"/>
          <w:numId w:val="9"/>
        </w:numPr>
        <w:rPr/>
      </w:pPr>
      <w:r>
        <w:rPr/>
        <w:t>Аналоговата електроника</w:t>
      </w:r>
    </w:p>
    <w:p>
      <w:pPr>
        <w:pStyle w:val="Normal"/>
        <w:rPr/>
      </w:pPr>
      <w:r>
        <w:rPr/>
        <w:t>Аналоговата електроника е изучаването на електрически системи, които обработват плавно изменящи се електрически сигнали. Някои примери за аналогови устройства са стерео усилвателите, по-старите телевизори, радиоапаратите, захранващите блокове, филтрите и други подобни.</w:t>
      </w:r>
    </w:p>
    <w:p>
      <w:pPr>
        <w:pStyle w:val="Normal"/>
        <w:rPr/>
      </w:pPr>
      <w:r>
        <w:rPr/>
        <mc:AlternateContent>
          <mc:Choice Requires="wps">
            <w:drawing>
              <wp:inline distT="0" distB="0" distL="0" distR="0">
                <wp:extent cx="5760720" cy="19050"/>
                <wp:effectExtent l="0" t="0" r="0" b="0"/>
                <wp:docPr id="3" name="Shape3"/>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rPr>
          <w:b/>
          <w:b/>
          <w:bCs/>
        </w:rPr>
      </w:pPr>
      <w:r>
        <w:rPr>
          <w:rFonts w:cs="Segoe UI Emoji" w:ascii="Segoe UI Emoji" w:hAnsi="Segoe UI Emoji"/>
          <w:b/>
          <w:bCs/>
        </w:rPr>
        <w:t>💡</w:t>
      </w:r>
      <w:r>
        <w:rPr>
          <w:b/>
          <w:bCs/>
        </w:rPr>
        <w:t xml:space="preserve"> </w:t>
      </w:r>
      <w:r>
        <w:rPr>
          <w:b/>
          <w:bCs/>
        </w:rPr>
        <w:t>Важна инженерна подсказка за контекста:</w:t>
      </w:r>
    </w:p>
    <w:p>
      <w:pPr>
        <w:pStyle w:val="Normal"/>
        <w:rPr/>
      </w:pPr>
      <w:r>
        <w:rPr/>
        <w:t xml:space="preserve">Когато Андре казва </w:t>
      </w:r>
      <w:r>
        <w:rPr>
          <w:b/>
          <w:bCs/>
        </w:rPr>
        <w:t>"smoothly varying"</w:t>
      </w:r>
      <w:r>
        <w:rPr/>
        <w:t xml:space="preserve"> (плавно изменящи се), той има предвид, че аналоговият сигнал може да заеме </w:t>
      </w:r>
      <w:r>
        <w:rPr>
          <w:i/>
          <w:iCs/>
        </w:rPr>
        <w:t>всяка една възможна стойност</w:t>
      </w:r>
      <w:r>
        <w:rPr/>
        <w:t xml:space="preserve"> в даден диапазон. Например, ако напрежението се променя от 0 до 5 Волта, то ще премине през 1.2V, 2.34V, 4.999V и т.н. При цифровата електроника, която вероятно следва в следващия абзац, сигналът рязко скача само между две нива (например директно от 0V на 5V, без да се интересува от междинните стойности). </w:t>
      </w:r>
    </w:p>
    <w:p>
      <w:pPr>
        <w:pStyle w:val="Normal"/>
        <w:jc w:val="center"/>
        <w:rPr/>
      </w:pPr>
      <w:r>
        <w:rPr/>
        <w:drawing>
          <wp:inline distT="0" distB="0" distL="0" distR="0">
            <wp:extent cx="2903220" cy="316103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7"/>
                    <a:stretch>
                      <a:fillRect/>
                    </a:stretch>
                  </pic:blipFill>
                  <pic:spPr bwMode="auto">
                    <a:xfrm>
                      <a:off x="0" y="0"/>
                      <a:ext cx="2903220" cy="3161030"/>
                    </a:xfrm>
                    <a:prstGeom prst="rect">
                      <a:avLst/>
                    </a:prstGeom>
                  </pic:spPr>
                </pic:pic>
              </a:graphicData>
            </a:graphic>
          </wp:inline>
        </w:drawing>
      </w:r>
    </w:p>
    <w:p>
      <w:pPr>
        <w:pStyle w:val="Normal"/>
        <w:numPr>
          <w:ilvl w:val="0"/>
          <w:numId w:val="10"/>
        </w:numPr>
        <w:rPr/>
      </w:pPr>
      <w:r>
        <w:rPr>
          <w:b/>
          <w:bCs/>
        </w:rPr>
        <w:t>Resistors (Резистори)</w:t>
      </w:r>
      <w:r>
        <w:rPr/>
        <w:t>: Противопоставят се на протичането на електрически ток и предизвикват падове на напрежение.</w:t>
      </w:r>
    </w:p>
    <w:p>
      <w:pPr>
        <w:pStyle w:val="Normal"/>
        <w:numPr>
          <w:ilvl w:val="1"/>
          <w:numId w:val="10"/>
        </w:numPr>
        <w:rPr/>
      </w:pPr>
      <w:r>
        <w:rPr>
          <w:i/>
          <w:iCs/>
        </w:rPr>
        <w:t>Инженерна бележка:</w:t>
      </w:r>
      <w:r>
        <w:rPr/>
        <w:t xml:space="preserve"> На български „resist“ се превежда като </w:t>
      </w:r>
      <w:r>
        <w:rPr>
          <w:i/>
          <w:iCs/>
        </w:rPr>
        <w:t>оказвам съпротивление</w:t>
      </w:r>
      <w:r>
        <w:rPr/>
        <w:t xml:space="preserve"> или </w:t>
      </w:r>
      <w:r>
        <w:rPr>
          <w:i/>
          <w:iCs/>
        </w:rPr>
        <w:t>ограничавам тока</w:t>
      </w:r>
      <w:r>
        <w:rPr/>
        <w:t xml:space="preserve">. Думата „резистор“ идва точно оттам. </w:t>
      </w:r>
    </w:p>
    <w:p>
      <w:pPr>
        <w:pStyle w:val="Normal"/>
        <w:numPr>
          <w:ilvl w:val="0"/>
          <w:numId w:val="10"/>
        </w:numPr>
        <w:rPr/>
      </w:pPr>
      <w:r>
        <w:rPr>
          <w:b/>
          <w:bCs/>
        </w:rPr>
        <w:t>Capacitors (Кондензатори)</w:t>
      </w:r>
      <w:r>
        <w:rPr/>
        <w:t>: Съхраняват електрически заряд.</w:t>
      </w:r>
    </w:p>
    <w:p>
      <w:pPr>
        <w:pStyle w:val="Normal"/>
        <w:numPr>
          <w:ilvl w:val="1"/>
          <w:numId w:val="10"/>
        </w:numPr>
        <w:rPr/>
      </w:pPr>
      <w:r>
        <w:rPr>
          <w:i/>
          <w:iCs/>
        </w:rPr>
        <w:t>Инженерна бележка:</w:t>
      </w:r>
      <w:r>
        <w:rPr/>
        <w:t xml:space="preserve"> Мислете за тях като за миниатюрни презареждаеми батерии, които могат да се зареждат и разреждат изключително бързо. </w:t>
      </w:r>
    </w:p>
    <w:p>
      <w:pPr>
        <w:pStyle w:val="Normal"/>
        <w:numPr>
          <w:ilvl w:val="0"/>
          <w:numId w:val="10"/>
        </w:numPr>
        <w:rPr/>
      </w:pPr>
      <w:r>
        <w:rPr>
          <w:b/>
          <w:bCs/>
        </w:rPr>
        <w:t>Inductors / Coils (Индуктори / Бобини)</w:t>
      </w:r>
      <w:r>
        <w:rPr/>
        <w:t>: Съхраняват или пренасят електромагнитна енергия.</w:t>
      </w:r>
    </w:p>
    <w:p>
      <w:pPr>
        <w:pStyle w:val="Normal"/>
        <w:numPr>
          <w:ilvl w:val="1"/>
          <w:numId w:val="10"/>
        </w:numPr>
        <w:rPr/>
      </w:pPr>
      <w:r>
        <w:rPr>
          <w:i/>
          <w:iCs/>
        </w:rPr>
        <w:t>Инженерна бележка:</w:t>
      </w:r>
      <w:r>
        <w:rPr/>
        <w:t xml:space="preserve"> В българската практика по-често се използва думата </w:t>
      </w:r>
      <w:r>
        <w:rPr>
          <w:b/>
          <w:bCs/>
        </w:rPr>
        <w:t>бобина</w:t>
      </w:r>
      <w:r>
        <w:rPr/>
        <w:t xml:space="preserve">, докато „индуктор“ се среща предимно в академичната литература. Те съхраняват енергията под формата на магнитно поле. </w:t>
      </w:r>
    </w:p>
    <w:p>
      <w:pPr>
        <w:pStyle w:val="Normal"/>
        <w:numPr>
          <w:ilvl w:val="0"/>
          <w:numId w:val="10"/>
        </w:numPr>
        <w:rPr/>
      </w:pPr>
      <w:r>
        <w:rPr>
          <w:b/>
          <w:bCs/>
        </w:rPr>
        <w:t>Diodes (Диоди)</w:t>
      </w:r>
      <w:r>
        <w:rPr/>
        <w:t>: Позволяват на тока да протича само в една посока.</w:t>
      </w:r>
    </w:p>
    <w:p>
      <w:pPr>
        <w:pStyle w:val="Normal"/>
        <w:numPr>
          <w:ilvl w:val="1"/>
          <w:numId w:val="10"/>
        </w:numPr>
        <w:rPr/>
      </w:pPr>
      <w:r>
        <w:rPr>
          <w:i/>
          <w:iCs/>
        </w:rPr>
        <w:t>Инженерна бележка:</w:t>
      </w:r>
      <w:r>
        <w:rPr/>
        <w:t xml:space="preserve"> Действат като еднопосочен клапан (вентил) за електричеството. Ако обърнете диода наобратно, той напълно блокира тока. </w:t>
      </w:r>
    </w:p>
    <w:p>
      <w:pPr>
        <w:pStyle w:val="Normal"/>
        <w:numPr>
          <w:ilvl w:val="0"/>
          <w:numId w:val="10"/>
        </w:numPr>
        <w:rPr/>
      </w:pPr>
      <w:r>
        <w:rPr>
          <w:b/>
          <w:bCs/>
        </w:rPr>
        <w:t>Transistors (Транзистори)</w:t>
      </w:r>
      <w:r>
        <w:rPr/>
        <w:t>: Използват се като усилватели и превключватели (ключове).</w:t>
      </w:r>
    </w:p>
    <w:p>
      <w:pPr>
        <w:pStyle w:val="Normal"/>
        <w:numPr>
          <w:ilvl w:val="1"/>
          <w:numId w:val="10"/>
        </w:numPr>
        <w:rPr/>
      </w:pPr>
      <w:r>
        <w:rPr>
          <w:i/>
          <w:iCs/>
        </w:rPr>
        <w:t>Инженерна бележка:</w:t>
      </w:r>
      <w:r>
        <w:rPr/>
        <w:t xml:space="preserve"> Това е най-важният компонент на модерната ера. В режим „превключвател“ (</w:t>
      </w:r>
      <w:r>
        <w:rPr>
          <w:i/>
          <w:iCs/>
        </w:rPr>
        <w:t>switch</w:t>
      </w:r>
      <w:r>
        <w:rPr/>
        <w:t xml:space="preserve">) той работи като цифрово реле, което пуска или спира тока (0 или 1). </w:t>
      </w:r>
    </w:p>
    <w:p>
      <w:pPr>
        <w:pStyle w:val="Normal"/>
        <w:numPr>
          <w:ilvl w:val="0"/>
          <w:numId w:val="10"/>
        </w:numPr>
        <w:rPr/>
      </w:pPr>
      <w:r>
        <w:rPr>
          <w:b/>
          <w:bCs/>
        </w:rPr>
        <w:t>Batteries (Батерии)</w:t>
      </w:r>
      <w:r>
        <w:rPr/>
        <w:t>: Източници на електрически ток / генератори на напрежение.</w:t>
      </w:r>
    </w:p>
    <w:p>
      <w:pPr>
        <w:pStyle w:val="Normal"/>
        <w:numPr>
          <w:ilvl w:val="1"/>
          <w:numId w:val="10"/>
        </w:numPr>
        <w:rPr/>
      </w:pPr>
      <w:r>
        <w:rPr>
          <w:i/>
          <w:iCs/>
        </w:rPr>
        <w:t>Инженерна бележка:</w:t>
      </w:r>
      <w:r>
        <w:rPr/>
        <w:t xml:space="preserve"> В електрониката често ще чувате Андре да ги нарича </w:t>
      </w:r>
      <w:r>
        <w:rPr>
          <w:b/>
          <w:bCs/>
        </w:rPr>
        <w:t>"Voltage Sources"</w:t>
      </w:r>
      <w:r>
        <w:rPr/>
        <w:t xml:space="preserve"> (Източници на напрежение). </w:t>
      </w:r>
    </w:p>
    <w:p>
      <w:pPr>
        <w:pStyle w:val="Z1qcye"/>
        <w:numPr>
          <w:ilvl w:val="0"/>
          <w:numId w:val="10"/>
        </w:numPr>
        <w:spacing w:beforeAutospacing="0" w:before="0" w:afterAutospacing="0" w:after="0"/>
        <w:rPr>
          <w:rFonts w:ascii="Arial" w:hAnsi="Arial" w:cs="Arial"/>
        </w:rPr>
      </w:pPr>
      <w:r>
        <w:rPr>
          <w:rStyle w:val="Strong"/>
          <w:rFonts w:cs="Arial" w:ascii="Arial" w:hAnsi="Arial"/>
        </w:rPr>
        <w:t>Wires (Проводници / Жици)</w:t>
      </w:r>
      <w:r>
        <w:rPr>
          <w:rStyle w:val="Inqyif"/>
          <w:rFonts w:cs="Arial" w:ascii="Arial" w:hAnsi="Arial"/>
        </w:rPr>
        <w:t>: Използват се като проводници, така че електрическият ток и сигналите да могат да протичат от един електрически елемент към друг.</w:t>
      </w:r>
    </w:p>
    <w:p>
      <w:pPr>
        <w:pStyle w:val="Z1qcye"/>
        <w:numPr>
          <w:ilvl w:val="1"/>
          <w:numId w:val="10"/>
        </w:numPr>
        <w:spacing w:beforeAutospacing="0" w:before="0" w:afterAutospacing="0" w:after="0"/>
        <w:rPr>
          <w:rFonts w:ascii="Arial" w:hAnsi="Arial" w:cs="Arial"/>
        </w:rPr>
      </w:pPr>
      <w:r>
        <w:rPr>
          <w:rStyle w:val="Emphasis"/>
          <w:rFonts w:cs="Arial" w:ascii="Arial" w:hAnsi="Arial"/>
        </w:rPr>
        <w:t>Инженерна бележка:</w:t>
      </w:r>
      <w:r>
        <w:rPr>
          <w:rStyle w:val="Inqyif"/>
          <w:rFonts w:cs="Arial" w:ascii="Arial" w:hAnsi="Arial"/>
        </w:rPr>
        <w:t xml:space="preserve"> В българския език думата </w:t>
      </w:r>
      <w:r>
        <w:rPr>
          <w:rStyle w:val="Strong"/>
          <w:rFonts w:cs="Arial" w:ascii="Arial" w:hAnsi="Arial"/>
        </w:rPr>
        <w:t>"проводник"</w:t>
      </w:r>
      <w:r>
        <w:rPr>
          <w:rStyle w:val="Inqyif"/>
          <w:rFonts w:cs="Arial" w:ascii="Arial" w:hAnsi="Arial"/>
        </w:rPr>
        <w:t xml:space="preserve"> е официалният технически термин за </w:t>
      </w:r>
      <w:r>
        <w:rPr>
          <w:rStyle w:val="Emphasis"/>
          <w:rFonts w:cs="Arial" w:ascii="Arial" w:hAnsi="Arial"/>
        </w:rPr>
        <w:t>wire</w:t>
      </w:r>
      <w:r>
        <w:rPr>
          <w:rStyle w:val="Inqyif"/>
          <w:rFonts w:cs="Arial" w:ascii="Arial" w:hAnsi="Arial"/>
        </w:rPr>
        <w:t>, докато "жица" се използва по-скоро в разговорната реч.</w:t>
      </w:r>
      <w:r>
        <w:rPr>
          <w:rFonts w:cs="Arial" w:ascii="Arial" w:hAnsi="Arial"/>
        </w:rPr>
        <w:t xml:space="preserve"> [</w:t>
      </w:r>
      <w:hyperlink r:id="rId8">
        <w:r>
          <w:rPr>
            <w:rStyle w:val="InternetLink"/>
            <w:rFonts w:cs="Arial" w:ascii="Arial" w:hAnsi="Arial"/>
          </w:rPr>
          <w:t>1</w:t>
        </w:r>
      </w:hyperlink>
      <w:r>
        <w:rPr>
          <w:rFonts w:cs="Arial" w:ascii="Arial" w:hAnsi="Arial"/>
        </w:rPr>
        <w:t>]</w:t>
      </w:r>
    </w:p>
    <w:p>
      <w:pPr>
        <w:pStyle w:val="Normal"/>
        <w:rPr/>
      </w:pPr>
      <w:r>
        <w:rPr/>
      </w:r>
    </w:p>
    <w:p>
      <w:pPr>
        <w:pStyle w:val="Normal"/>
        <w:rPr/>
      </w:pPr>
      <w:r>
        <w:rPr/>
        <w:t xml:space="preserve">Когато Андре показва тези компоненти на екрана, обърнете внимание на термините </w:t>
      </w:r>
      <w:r>
        <w:rPr>
          <w:b/>
          <w:bCs/>
        </w:rPr>
        <w:t>"Passive Components"</w:t>
      </w:r>
      <w:r>
        <w:rPr/>
        <w:t xml:space="preserve"> (Пасивни компоненти – резистори, кондензатори, бобини) и </w:t>
      </w:r>
      <w:r>
        <w:rPr>
          <w:b/>
          <w:bCs/>
        </w:rPr>
        <w:t>"Active Components"</w:t>
      </w:r>
      <w:r>
        <w:rPr/>
        <w:t xml:space="preserve"> (Активни компоненти – транзистори, диоди). Разликата е, че активните компоненти могат да контролират потока на електричество с друг електрически сигнал или да усилват сигнали, докато пасивните само консумират или съхраняват енергия</w:t>
      </w:r>
    </w:p>
    <w:p>
      <w:pPr>
        <w:pStyle w:val="Normal"/>
        <w:rPr/>
      </w:pPr>
      <w:r>
        <w:rPr/>
        <w:t>Диодите и транзисторите се основават на полупроводници, но ще разгледаме по-подробно това, както и останалите компоненти, по-нататък в тази глава. Едва през 60-те и 70-те години на миналия век цифровата електроника започна да набира скорост – преди това почти всичко беше аналогово, дори и компютрите!</w:t>
      </w:r>
    </w:p>
    <w:p>
      <w:pPr>
        <w:pStyle w:val="Normal"/>
        <w:rPr/>
      </w:pPr>
      <w:r>
        <w:rPr/>
        <mc:AlternateContent>
          <mc:Choice Requires="wps">
            <w:drawing>
              <wp:inline distT="0" distB="0" distL="0" distR="0">
                <wp:extent cx="5760720" cy="19050"/>
                <wp:effectExtent l="0" t="0" r="0" b="0"/>
                <wp:docPr id="5" name="Shape4"/>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rPr>
          <w:b/>
          <w:b/>
          <w:bCs/>
        </w:rPr>
      </w:pPr>
      <w:r>
        <w:rPr>
          <w:rFonts w:cs="Segoe UI Emoji" w:ascii="Segoe UI Emoji" w:hAnsi="Segoe UI Emoji"/>
          <w:b/>
          <w:bCs/>
        </w:rPr>
        <w:t>💡</w:t>
      </w:r>
      <w:r>
        <w:rPr>
          <w:b/>
          <w:bCs/>
        </w:rPr>
        <w:t xml:space="preserve"> </w:t>
      </w:r>
      <w:r>
        <w:rPr>
          <w:b/>
          <w:bCs/>
        </w:rPr>
        <w:t>Инженерни бележки и интересни факти:</w:t>
      </w:r>
    </w:p>
    <w:p>
      <w:pPr>
        <w:pStyle w:val="Normal"/>
        <w:numPr>
          <w:ilvl w:val="0"/>
          <w:numId w:val="11"/>
        </w:numPr>
        <w:rPr/>
      </w:pPr>
      <w:r>
        <w:rPr>
          <w:b/>
          <w:bCs/>
        </w:rPr>
        <w:t>Conductors (Проводници)</w:t>
      </w:r>
      <w:r>
        <w:rPr/>
        <w:t>: Материали (обикновено метали като мед и алуминий), които позволяват на електрическия ток да тече през тях с лекота, тъй като имат много свободни електрони. [</w:t>
      </w:r>
      <w:hyperlink r:id="rId9">
        <w:r>
          <w:rPr>
            <w:rStyle w:val="InternetLink"/>
          </w:rPr>
          <w:t>1</w:t>
        </w:r>
      </w:hyperlink>
      <w:r>
        <w:rPr/>
        <w:t>]</w:t>
      </w:r>
    </w:p>
    <w:p>
      <w:pPr>
        <w:pStyle w:val="Normal"/>
        <w:numPr>
          <w:ilvl w:val="0"/>
          <w:numId w:val="11"/>
        </w:numPr>
        <w:rPr/>
      </w:pPr>
      <w:r>
        <w:rPr>
          <w:b/>
          <w:bCs/>
        </w:rPr>
        <w:t>Semiconductors (Полупроводници)</w:t>
      </w:r>
      <w:r>
        <w:rPr/>
        <w:t>: Това са материали (най-вече силиций), които стоят по средата между проводниците (металите) и изолаторите (пластмаса, стъкло). Тяхното уникално свойство е, че можем да контролираме кога да провеждат ток и кога не – това прави възможно съществуването на транзисторите и диодите. [</w:t>
      </w:r>
      <w:hyperlink r:id="rId10">
        <w:r>
          <w:rPr>
            <w:rStyle w:val="InternetLink"/>
          </w:rPr>
          <w:t>1</w:t>
        </w:r>
      </w:hyperlink>
      <w:r>
        <w:rPr/>
        <w:t>]</w:t>
      </w:r>
    </w:p>
    <w:p>
      <w:pPr>
        <w:pStyle w:val="Normal"/>
        <w:numPr>
          <w:ilvl w:val="0"/>
          <w:numId w:val="11"/>
        </w:numPr>
        <w:rPr/>
      </w:pPr>
      <w:r>
        <w:rPr>
          <w:b/>
          <w:bCs/>
        </w:rPr>
        <w:t>Analog Computers (Аналогови компютри)</w:t>
      </w:r>
      <w:r>
        <w:rPr/>
        <w:t>: Звучи невероятно от днешна гледна точка, но първите компютри не са работили с нули и единици (дигитално). Те са изчислявали математически уравнения, като са измервали плавни промени в напреженията (аналогово). Били са огромни машини, изградени изцяло от операционни усилватели, резистори и кондензатори. [</w:t>
      </w:r>
      <w:hyperlink r:id="rId11">
        <w:r>
          <w:rPr>
            <w:rStyle w:val="InternetLink"/>
          </w:rPr>
          <w:t>1</w:t>
        </w:r>
      </w:hyperlink>
      <w:r>
        <w:rPr/>
        <w:t>]</w:t>
      </w:r>
    </w:p>
    <w:p>
      <w:pPr>
        <w:pStyle w:val="Normal"/>
        <w:rPr/>
      </w:pPr>
      <w:r>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lang w:val="en-US"/>
        </w:rPr>
      </w:pPr>
      <w:r>
        <w:rPr>
          <w:lang w:val="en-US"/>
        </w:rPr>
      </w:r>
    </w:p>
    <w:p>
      <w:pPr>
        <w:pStyle w:val="ListParagraph"/>
        <w:ind w:left="600" w:hanging="0"/>
        <w:rPr/>
      </w:pPr>
      <w:r>
        <w:rPr/>
        <w:t>1.1.2 Цифрова Електроника</w:t>
      </w:r>
    </w:p>
    <w:p>
      <w:pPr>
        <w:pStyle w:val="ListParagraph"/>
        <w:ind w:left="600" w:hanging="0"/>
        <w:rPr/>
      </w:pPr>
      <w:r>
        <w:rPr/>
      </w:r>
    </w:p>
    <w:p>
      <w:pPr>
        <w:pStyle w:val="ListParagraph"/>
        <w:ind w:left="600" w:hanging="0"/>
        <w:rPr/>
      </w:pPr>
      <w:r>
        <w:rPr/>
        <w:t>Цифровата електроника използва капсуловани в чипове аналогови компоненти, опериращи в две състояния – високо и ниско, което позволява лесно проектиране на системи без задълбочени математически познания. Благодарение на модулния характер, схемите се разглеждат като идеални виртуални елементи, игнорирайки специфичните електрически свойства.</w:t>
      </w:r>
    </w:p>
    <w:p>
      <w:pPr>
        <w:pStyle w:val="ListParagraph"/>
        <w:ind w:left="600" w:hanging="0"/>
        <w:rPr/>
      </w:pPr>
      <w:r>
        <w:rPr/>
      </w:r>
    </w:p>
    <w:p>
      <w:pPr>
        <w:pStyle w:val="ListParagraph"/>
        <w:ind w:left="600" w:hanging="0"/>
        <w:rPr/>
      </w:pPr>
      <w:r>
        <w:rPr/>
      </w:r>
    </w:p>
    <w:p>
      <w:pPr>
        <w:pStyle w:val="ListParagraph"/>
        <w:ind w:left="600" w:hanging="0"/>
        <w:rPr/>
      </w:pPr>
      <w:r>
        <w:rPr/>
        <w:drawing>
          <wp:inline distT="0" distB="0" distL="0" distR="0">
            <wp:extent cx="5760720" cy="2092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2"/>
                    <a:stretch>
                      <a:fillRect/>
                    </a:stretch>
                  </pic:blipFill>
                  <pic:spPr bwMode="auto">
                    <a:xfrm>
                      <a:off x="0" y="0"/>
                      <a:ext cx="5760720" cy="2092960"/>
                    </a:xfrm>
                    <a:prstGeom prst="rect">
                      <a:avLst/>
                    </a:prstGeom>
                  </pic:spPr>
                </pic:pic>
              </a:graphicData>
            </a:graphic>
          </wp:inline>
        </w:drawing>
      </w:r>
    </w:p>
    <w:p>
      <w:pPr>
        <w:pStyle w:val="ListParagraph"/>
        <w:ind w:left="600" w:hanging="0"/>
        <w:rPr/>
      </w:pPr>
      <w:r>
        <w:rPr/>
      </w:r>
    </w:p>
    <w:p>
      <w:pPr>
        <w:pStyle w:val="ListParagraph"/>
        <w:ind w:left="600" w:hanging="0"/>
        <w:rPr/>
      </w:pPr>
      <w:r>
        <w:rPr/>
        <w:t>Въпреки че цифровите схеми се състоят от аналогови елементи, те функционират като „черни кутии“, като електрическите характеристики са важни главно при интерфейси и високоскоростни системи. Примери за такива цифрови системи включват компютри, калкулатори, LCD часовници и игрови конзоли. Съвременните технологии, като телевизорите, се дигитализират, а дори аналогови процеси като аудио усилването се цифровизират до крайното преобразуване за високоговорителите. Накратко, светът става все по-цифров</w:t>
      </w:r>
    </w:p>
    <w:p>
      <w:pPr>
        <w:pStyle w:val="ListParagraph"/>
        <w:ind w:left="600" w:hanging="0"/>
        <w:rPr/>
      </w:pPr>
      <w:r>
        <w:rPr/>
      </w:r>
    </w:p>
    <w:p>
      <w:pPr>
        <w:pStyle w:val="ListParagraph"/>
        <w:ind w:left="600" w:hanging="0"/>
        <w:rPr/>
      </w:pPr>
      <w:r>
        <w:rPr/>
        <w:t xml:space="preserve">Съществува и друго направление в електрониката, известно като </w:t>
      </w:r>
      <w:r>
        <w:rPr>
          <w:b/>
          <w:bCs/>
        </w:rPr>
        <w:t>смесена електроника</w:t>
      </w:r>
      <w:r>
        <w:rPr/>
        <w:t xml:space="preserve"> (mixed-signal electronics). Това е областта, която моделира съвместяването на двата вида електроника в сложни системи. Изчислено е, че в Съединените щати има хиляди, ако не и десетки хиляди квалифицирани цифрови инженери, но само няколкостотин експерти по аналогова електроника. А експертите по смесена електроника вероятно мога да ги преброя на пръстите на ръцете си – наистина трудна материя!</w:t>
      </w:r>
    </w:p>
    <w:p>
      <w:pPr>
        <w:pStyle w:val="ListParagraph"/>
        <w:ind w:left="600" w:hanging="0"/>
        <w:rPr/>
      </w:pPr>
      <w:r>
        <w:rPr/>
      </w:r>
    </w:p>
    <w:p>
      <w:pPr>
        <w:pStyle w:val="ListParagraph"/>
        <w:ind w:left="600" w:hanging="0"/>
        <w:rPr>
          <w:b/>
          <w:b/>
          <w:bCs/>
        </w:rPr>
      </w:pPr>
      <w:r>
        <w:rPr>
          <w:b/>
          <w:bCs/>
        </w:rPr>
        <w:t>1.2 Мерни единици и техният произход</w:t>
      </w:r>
    </w:p>
    <w:p>
      <w:pPr>
        <w:pStyle w:val="ListParagraph"/>
        <w:ind w:left="600" w:hanging="0"/>
        <w:rPr>
          <w:b/>
          <w:b/>
          <w:bCs/>
        </w:rPr>
      </w:pPr>
      <w:r>
        <w:rPr>
          <w:b/>
          <w:bCs/>
        </w:rPr>
      </w:r>
    </w:p>
    <w:p>
      <w:pPr>
        <w:pStyle w:val="ListParagraph"/>
        <w:ind w:left="600" w:hanging="0"/>
        <w:rPr/>
      </w:pPr>
      <w:r>
        <w:rPr/>
        <w:t>Системата, която се използва най-широко в света на електрониката, е </w:t>
      </w:r>
      <w:r>
        <w:rPr>
          <w:b/>
          <w:bCs/>
        </w:rPr>
        <w:t>Международната система единици</w:t>
      </w:r>
      <w:r>
        <w:rPr/>
        <w:t>, или </w:t>
      </w:r>
      <w:r>
        <w:rPr>
          <w:b/>
          <w:bCs/>
        </w:rPr>
        <w:t>системата SI</w:t>
      </w:r>
      <w:r>
        <w:rPr/>
        <w:t>. Основните мерни единици в системата SI са показани в </w:t>
      </w:r>
      <w:r>
        <w:rPr>
          <w:b/>
          <w:bCs/>
        </w:rPr>
        <w:t>Таблица 1.1</w:t>
      </w:r>
      <w:r>
        <w:rPr/>
        <w:t>.</w:t>
      </w:r>
    </w:p>
    <w:p>
      <w:pPr>
        <w:pStyle w:val="ListParagraph"/>
        <w:ind w:left="600" w:hanging="0"/>
        <w:rPr/>
      </w:pPr>
      <w:r>
        <w:rPr/>
      </w:r>
    </w:p>
    <w:p>
      <w:pPr>
        <w:pStyle w:val="ListParagraph"/>
        <w:ind w:left="600" w:hanging="0"/>
        <w:rPr/>
      </w:pPr>
      <w:r>
        <w:rPr>
          <w:b/>
          <w:bCs/>
        </w:rPr>
        <w:t>Таблица 1.1 – Основни мерни единици в SI</w:t>
      </w:r>
    </w:p>
    <w:tbl>
      <w:tblPr>
        <w:tblW w:w="9072"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2500"/>
        <w:gridCol w:w="2372"/>
        <w:gridCol w:w="1531"/>
        <w:gridCol w:w="2668"/>
      </w:tblGrid>
      <w:tr>
        <w:trPr>
          <w:tblHeader w:val="true"/>
        </w:trPr>
        <w:tc>
          <w:tcPr>
            <w:tcW w:w="2500" w:type="dxa"/>
            <w:tcBorders/>
            <w:vAlign w:val="center"/>
          </w:tcPr>
          <w:p>
            <w:pPr>
              <w:pStyle w:val="ListParagraph"/>
              <w:widowControl w:val="false"/>
              <w:spacing w:before="0" w:after="160"/>
              <w:ind w:left="600" w:hanging="0"/>
              <w:contextualSpacing/>
              <w:rPr>
                <w:b/>
                <w:b/>
                <w:bCs/>
              </w:rPr>
            </w:pPr>
            <w:r>
              <w:rPr>
                <w:b/>
                <w:bCs/>
              </w:rPr>
              <w:t>Величина</w:t>
            </w:r>
          </w:p>
        </w:tc>
        <w:tc>
          <w:tcPr>
            <w:tcW w:w="2372" w:type="dxa"/>
            <w:tcBorders/>
            <w:vAlign w:val="center"/>
          </w:tcPr>
          <w:p>
            <w:pPr>
              <w:pStyle w:val="ListParagraph"/>
              <w:widowControl w:val="false"/>
              <w:spacing w:before="0" w:after="160"/>
              <w:ind w:left="600" w:hanging="0"/>
              <w:contextualSpacing/>
              <w:rPr>
                <w:b/>
                <w:b/>
                <w:bCs/>
              </w:rPr>
            </w:pPr>
            <w:r>
              <w:rPr>
                <w:b/>
                <w:bCs/>
              </w:rPr>
              <w:t>Наименование</w:t>
            </w:r>
          </w:p>
        </w:tc>
        <w:tc>
          <w:tcPr>
            <w:tcW w:w="1531" w:type="dxa"/>
            <w:tcBorders/>
            <w:vAlign w:val="center"/>
          </w:tcPr>
          <w:p>
            <w:pPr>
              <w:pStyle w:val="ListParagraph"/>
              <w:widowControl w:val="false"/>
              <w:spacing w:before="0" w:after="160"/>
              <w:ind w:left="600" w:hanging="0"/>
              <w:contextualSpacing/>
              <w:rPr>
                <w:b/>
                <w:b/>
                <w:bCs/>
              </w:rPr>
            </w:pPr>
            <w:r>
              <w:rPr>
                <w:b/>
                <w:bCs/>
              </w:rPr>
              <w:t>Символ</w:t>
            </w:r>
          </w:p>
        </w:tc>
        <w:tc>
          <w:tcPr>
            <w:tcW w:w="2668" w:type="dxa"/>
            <w:tcBorders/>
            <w:vAlign w:val="center"/>
          </w:tcPr>
          <w:p>
            <w:pPr>
              <w:pStyle w:val="ListParagraph"/>
              <w:widowControl w:val="false"/>
              <w:spacing w:before="0" w:after="160"/>
              <w:ind w:left="600" w:hanging="0"/>
              <w:contextualSpacing/>
              <w:rPr>
                <w:b/>
                <w:b/>
                <w:bCs/>
              </w:rPr>
            </w:pPr>
            <w:r>
              <w:rPr>
                <w:b/>
                <w:bCs/>
              </w:rPr>
              <w:t>Основни единици</w:t>
            </w:r>
          </w:p>
        </w:tc>
      </w:tr>
      <w:tr>
        <w:trPr/>
        <w:tc>
          <w:tcPr>
            <w:tcW w:w="2500" w:type="dxa"/>
            <w:tcBorders/>
            <w:vAlign w:val="center"/>
          </w:tcPr>
          <w:p>
            <w:pPr>
              <w:pStyle w:val="ListParagraph"/>
              <w:widowControl w:val="false"/>
              <w:spacing w:before="0" w:after="160"/>
              <w:ind w:left="600" w:hanging="0"/>
              <w:contextualSpacing/>
              <w:rPr/>
            </w:pPr>
            <w:r>
              <w:rPr/>
              <w:t>Време</w:t>
            </w:r>
          </w:p>
        </w:tc>
        <w:tc>
          <w:tcPr>
            <w:tcW w:w="2372" w:type="dxa"/>
            <w:tcBorders/>
            <w:vAlign w:val="center"/>
          </w:tcPr>
          <w:p>
            <w:pPr>
              <w:pStyle w:val="ListParagraph"/>
              <w:widowControl w:val="false"/>
              <w:spacing w:before="0" w:after="160"/>
              <w:ind w:left="600" w:hanging="0"/>
              <w:contextualSpacing/>
              <w:rPr/>
            </w:pPr>
            <w:r>
              <w:rPr/>
              <w:t>Секунда</w:t>
            </w:r>
          </w:p>
        </w:tc>
        <w:tc>
          <w:tcPr>
            <w:tcW w:w="1531" w:type="dxa"/>
            <w:tcBorders/>
            <w:vAlign w:val="center"/>
          </w:tcPr>
          <w:p>
            <w:pPr>
              <w:pStyle w:val="ListParagraph"/>
              <w:widowControl w:val="false"/>
              <w:spacing w:before="0" w:after="160"/>
              <w:ind w:left="600" w:hanging="0"/>
              <w:contextualSpacing/>
              <w:rPr/>
            </w:pPr>
            <w:r>
              <w:rPr/>
              <w:t>s</w:t>
            </w:r>
          </w:p>
        </w:tc>
        <w:tc>
          <w:tcPr>
            <w:tcW w:w="2668" w:type="dxa"/>
            <w:tcBorders/>
            <w:vAlign w:val="center"/>
          </w:tcPr>
          <w:p>
            <w:pPr>
              <w:pStyle w:val="ListParagraph"/>
              <w:widowControl w:val="false"/>
              <w:spacing w:before="0" w:after="160"/>
              <w:ind w:left="600" w:hanging="0"/>
              <w:contextualSpacing/>
              <w:rPr/>
            </w:pPr>
            <w:r>
              <w:rPr/>
              <w:t>Няма</w:t>
            </w:r>
          </w:p>
        </w:tc>
      </w:tr>
      <w:tr>
        <w:trPr/>
        <w:tc>
          <w:tcPr>
            <w:tcW w:w="2500" w:type="dxa"/>
            <w:tcBorders/>
            <w:vAlign w:val="center"/>
          </w:tcPr>
          <w:p>
            <w:pPr>
              <w:pStyle w:val="ListParagraph"/>
              <w:widowControl w:val="false"/>
              <w:spacing w:before="0" w:after="160"/>
              <w:ind w:left="600" w:hanging="0"/>
              <w:contextualSpacing/>
              <w:rPr/>
            </w:pPr>
            <w:r>
              <w:rPr/>
              <w:t>Дължина</w:t>
            </w:r>
          </w:p>
        </w:tc>
        <w:tc>
          <w:tcPr>
            <w:tcW w:w="2372" w:type="dxa"/>
            <w:tcBorders/>
            <w:vAlign w:val="center"/>
          </w:tcPr>
          <w:p>
            <w:pPr>
              <w:pStyle w:val="ListParagraph"/>
              <w:widowControl w:val="false"/>
              <w:spacing w:before="0" w:after="160"/>
              <w:ind w:left="600" w:hanging="0"/>
              <w:contextualSpacing/>
              <w:rPr/>
            </w:pPr>
            <w:r>
              <w:rPr/>
              <w:t>Метър</w:t>
            </w:r>
          </w:p>
        </w:tc>
        <w:tc>
          <w:tcPr>
            <w:tcW w:w="1531" w:type="dxa"/>
            <w:tcBorders/>
            <w:vAlign w:val="center"/>
          </w:tcPr>
          <w:p>
            <w:pPr>
              <w:pStyle w:val="ListParagraph"/>
              <w:widowControl w:val="false"/>
              <w:spacing w:before="0" w:after="160"/>
              <w:ind w:left="600" w:hanging="0"/>
              <w:contextualSpacing/>
              <w:rPr/>
            </w:pPr>
            <w:r>
              <w:rPr/>
              <w:t>m</w:t>
            </w:r>
          </w:p>
        </w:tc>
        <w:tc>
          <w:tcPr>
            <w:tcW w:w="2668" w:type="dxa"/>
            <w:tcBorders/>
            <w:vAlign w:val="center"/>
          </w:tcPr>
          <w:p>
            <w:pPr>
              <w:pStyle w:val="ListParagraph"/>
              <w:widowControl w:val="false"/>
              <w:spacing w:before="0" w:after="160"/>
              <w:ind w:left="600" w:hanging="0"/>
              <w:contextualSpacing/>
              <w:rPr/>
            </w:pPr>
            <w:r>
              <w:rPr/>
              <w:t>Няма</w:t>
            </w:r>
          </w:p>
        </w:tc>
      </w:tr>
      <w:tr>
        <w:trPr/>
        <w:tc>
          <w:tcPr>
            <w:tcW w:w="2500" w:type="dxa"/>
            <w:tcBorders/>
            <w:vAlign w:val="center"/>
          </w:tcPr>
          <w:p>
            <w:pPr>
              <w:pStyle w:val="ListParagraph"/>
              <w:widowControl w:val="false"/>
              <w:spacing w:before="0" w:after="160"/>
              <w:ind w:left="600" w:hanging="0"/>
              <w:contextualSpacing/>
              <w:rPr/>
            </w:pPr>
            <w:r>
              <w:rPr/>
              <w:t>Маса</w:t>
            </w:r>
          </w:p>
        </w:tc>
        <w:tc>
          <w:tcPr>
            <w:tcW w:w="2372" w:type="dxa"/>
            <w:tcBorders/>
            <w:vAlign w:val="center"/>
          </w:tcPr>
          <w:p>
            <w:pPr>
              <w:pStyle w:val="ListParagraph"/>
              <w:widowControl w:val="false"/>
              <w:spacing w:before="0" w:after="160"/>
              <w:ind w:left="600" w:hanging="0"/>
              <w:contextualSpacing/>
              <w:rPr/>
            </w:pPr>
            <w:r>
              <w:rPr/>
              <w:t>Килограм</w:t>
            </w:r>
          </w:p>
        </w:tc>
        <w:tc>
          <w:tcPr>
            <w:tcW w:w="1531" w:type="dxa"/>
            <w:tcBorders/>
            <w:vAlign w:val="center"/>
          </w:tcPr>
          <w:p>
            <w:pPr>
              <w:pStyle w:val="ListParagraph"/>
              <w:widowControl w:val="false"/>
              <w:spacing w:before="0" w:after="160"/>
              <w:ind w:left="600" w:hanging="0"/>
              <w:contextualSpacing/>
              <w:rPr/>
            </w:pPr>
            <w:r>
              <w:rPr/>
              <w:t>kg</w:t>
            </w:r>
          </w:p>
        </w:tc>
        <w:tc>
          <w:tcPr>
            <w:tcW w:w="2668" w:type="dxa"/>
            <w:tcBorders/>
            <w:vAlign w:val="center"/>
          </w:tcPr>
          <w:p>
            <w:pPr>
              <w:pStyle w:val="ListParagraph"/>
              <w:widowControl w:val="false"/>
              <w:spacing w:before="0" w:after="160"/>
              <w:ind w:left="600" w:hanging="0"/>
              <w:contextualSpacing/>
              <w:rPr/>
            </w:pPr>
            <w:r>
              <w:rPr/>
              <w:t>Няма</w:t>
            </w:r>
          </w:p>
        </w:tc>
      </w:tr>
      <w:tr>
        <w:trPr/>
        <w:tc>
          <w:tcPr>
            <w:tcW w:w="2500" w:type="dxa"/>
            <w:tcBorders/>
            <w:vAlign w:val="center"/>
          </w:tcPr>
          <w:p>
            <w:pPr>
              <w:pStyle w:val="ListParagraph"/>
              <w:widowControl w:val="false"/>
              <w:spacing w:before="0" w:after="160"/>
              <w:ind w:left="600" w:hanging="0"/>
              <w:contextualSpacing/>
              <w:rPr/>
            </w:pPr>
            <w:r>
              <w:rPr/>
              <w:t>Сила</w:t>
            </w:r>
          </w:p>
        </w:tc>
        <w:tc>
          <w:tcPr>
            <w:tcW w:w="2372" w:type="dxa"/>
            <w:tcBorders/>
            <w:vAlign w:val="center"/>
          </w:tcPr>
          <w:p>
            <w:pPr>
              <w:pStyle w:val="ListParagraph"/>
              <w:widowControl w:val="false"/>
              <w:spacing w:before="0" w:after="160"/>
              <w:ind w:left="600" w:hanging="0"/>
              <w:contextualSpacing/>
              <w:rPr/>
            </w:pPr>
            <w:r>
              <w:rPr/>
              <w:t>Нютон</w:t>
            </w:r>
          </w:p>
        </w:tc>
        <w:tc>
          <w:tcPr>
            <w:tcW w:w="1531" w:type="dxa"/>
            <w:tcBorders/>
            <w:vAlign w:val="center"/>
          </w:tcPr>
          <w:p>
            <w:pPr>
              <w:pStyle w:val="ListParagraph"/>
              <w:widowControl w:val="false"/>
              <w:spacing w:before="0" w:after="160"/>
              <w:ind w:left="600" w:hanging="0"/>
              <w:contextualSpacing/>
              <w:rPr/>
            </w:pPr>
            <w:r>
              <w:rPr/>
              <w:t>N</w:t>
            </w:r>
          </w:p>
        </w:tc>
        <w:tc>
          <w:tcPr>
            <w:tcW w:w="2668" w:type="dxa"/>
            <w:tcBorders/>
            <w:vAlign w:val="center"/>
          </w:tcPr>
          <w:p>
            <w:pPr>
              <w:pStyle w:val="ListParagraph"/>
              <w:widowControl w:val="false"/>
              <w:spacing w:before="0" w:after="160"/>
              <w:ind w:left="600" w:hanging="0"/>
              <w:contextualSpacing/>
              <w:rPr/>
            </w:pPr>
            <w:r>
              <w:rPr/>
              <w:t>1 kg·m/s²</w:t>
            </w:r>
          </w:p>
        </w:tc>
      </w:tr>
      <w:tr>
        <w:trPr/>
        <w:tc>
          <w:tcPr>
            <w:tcW w:w="2500" w:type="dxa"/>
            <w:tcBorders/>
            <w:vAlign w:val="center"/>
          </w:tcPr>
          <w:p>
            <w:pPr>
              <w:pStyle w:val="ListParagraph"/>
              <w:widowControl w:val="false"/>
              <w:spacing w:before="0" w:after="160"/>
              <w:ind w:left="600" w:hanging="0"/>
              <w:contextualSpacing/>
              <w:rPr/>
            </w:pPr>
            <w:r>
              <w:rPr/>
              <w:t>Електричен заряд</w:t>
            </w:r>
          </w:p>
        </w:tc>
        <w:tc>
          <w:tcPr>
            <w:tcW w:w="2372" w:type="dxa"/>
            <w:tcBorders/>
            <w:vAlign w:val="center"/>
          </w:tcPr>
          <w:p>
            <w:pPr>
              <w:pStyle w:val="ListParagraph"/>
              <w:widowControl w:val="false"/>
              <w:spacing w:before="0" w:after="160"/>
              <w:ind w:left="600" w:hanging="0"/>
              <w:contextualSpacing/>
              <w:rPr/>
            </w:pPr>
            <w:r>
              <w:rPr/>
              <w:t>Кулон</w:t>
            </w:r>
          </w:p>
        </w:tc>
        <w:tc>
          <w:tcPr>
            <w:tcW w:w="1531" w:type="dxa"/>
            <w:tcBorders/>
            <w:vAlign w:val="center"/>
          </w:tcPr>
          <w:p>
            <w:pPr>
              <w:pStyle w:val="ListParagraph"/>
              <w:widowControl w:val="false"/>
              <w:spacing w:before="0" w:after="160"/>
              <w:ind w:left="600" w:hanging="0"/>
              <w:contextualSpacing/>
              <w:rPr/>
            </w:pPr>
            <w:r>
              <w:rPr/>
              <w:t>C</w:t>
            </w:r>
          </w:p>
        </w:tc>
        <w:tc>
          <w:tcPr>
            <w:tcW w:w="2668" w:type="dxa"/>
            <w:tcBorders/>
            <w:vAlign w:val="center"/>
          </w:tcPr>
          <w:p>
            <w:pPr>
              <w:pStyle w:val="ListParagraph"/>
              <w:widowControl w:val="false"/>
              <w:spacing w:before="0" w:after="160"/>
              <w:ind w:left="600" w:hanging="0"/>
              <w:contextualSpacing/>
              <w:rPr/>
            </w:pPr>
            <w:r>
              <w:rPr/>
              <w:t>6,24 × 10¹⁸ електрона</w:t>
            </w:r>
          </w:p>
        </w:tc>
      </w:tr>
      <w:tr>
        <w:trPr/>
        <w:tc>
          <w:tcPr>
            <w:tcW w:w="2500" w:type="dxa"/>
            <w:tcBorders/>
            <w:vAlign w:val="center"/>
          </w:tcPr>
          <w:p>
            <w:pPr>
              <w:pStyle w:val="ListParagraph"/>
              <w:widowControl w:val="false"/>
              <w:spacing w:before="0" w:after="160"/>
              <w:ind w:left="600" w:hanging="0"/>
              <w:contextualSpacing/>
              <w:rPr/>
            </w:pPr>
            <w:r>
              <w:rPr/>
              <w:t>Енергия</w:t>
            </w:r>
          </w:p>
        </w:tc>
        <w:tc>
          <w:tcPr>
            <w:tcW w:w="2372" w:type="dxa"/>
            <w:tcBorders/>
            <w:vAlign w:val="center"/>
          </w:tcPr>
          <w:p>
            <w:pPr>
              <w:pStyle w:val="ListParagraph"/>
              <w:widowControl w:val="false"/>
              <w:spacing w:before="0" w:after="160"/>
              <w:ind w:left="600" w:hanging="0"/>
              <w:contextualSpacing/>
              <w:rPr/>
            </w:pPr>
            <w:r>
              <w:rPr/>
              <w:t>Джаул</w:t>
            </w:r>
          </w:p>
        </w:tc>
        <w:tc>
          <w:tcPr>
            <w:tcW w:w="1531" w:type="dxa"/>
            <w:tcBorders/>
            <w:vAlign w:val="center"/>
          </w:tcPr>
          <w:p>
            <w:pPr>
              <w:pStyle w:val="ListParagraph"/>
              <w:widowControl w:val="false"/>
              <w:spacing w:before="0" w:after="160"/>
              <w:ind w:left="600" w:hanging="0"/>
              <w:contextualSpacing/>
              <w:rPr/>
            </w:pPr>
            <w:r>
              <w:rPr/>
              <w:t>J</w:t>
            </w:r>
          </w:p>
        </w:tc>
        <w:tc>
          <w:tcPr>
            <w:tcW w:w="2668" w:type="dxa"/>
            <w:tcBorders/>
            <w:vAlign w:val="center"/>
          </w:tcPr>
          <w:p>
            <w:pPr>
              <w:pStyle w:val="ListParagraph"/>
              <w:widowControl w:val="false"/>
              <w:spacing w:before="0" w:after="160"/>
              <w:ind w:left="600" w:hanging="0"/>
              <w:contextualSpacing/>
              <w:rPr/>
            </w:pPr>
            <w:r>
              <w:rPr/>
              <w:t>1 N·m</w:t>
            </w:r>
          </w:p>
        </w:tc>
      </w:tr>
      <w:tr>
        <w:trPr/>
        <w:tc>
          <w:tcPr>
            <w:tcW w:w="2500" w:type="dxa"/>
            <w:tcBorders/>
            <w:vAlign w:val="center"/>
          </w:tcPr>
          <w:p>
            <w:pPr>
              <w:pStyle w:val="ListParagraph"/>
              <w:widowControl w:val="false"/>
              <w:spacing w:before="0" w:after="160"/>
              <w:ind w:left="600" w:hanging="0"/>
              <w:contextualSpacing/>
              <w:rPr/>
            </w:pPr>
            <w:r>
              <w:rPr/>
              <w:t>Ток</w:t>
            </w:r>
          </w:p>
        </w:tc>
        <w:tc>
          <w:tcPr>
            <w:tcW w:w="2372" w:type="dxa"/>
            <w:tcBorders/>
            <w:vAlign w:val="center"/>
          </w:tcPr>
          <w:p>
            <w:pPr>
              <w:pStyle w:val="ListParagraph"/>
              <w:widowControl w:val="false"/>
              <w:spacing w:before="0" w:after="160"/>
              <w:ind w:left="600" w:hanging="0"/>
              <w:contextualSpacing/>
              <w:rPr/>
            </w:pPr>
            <w:r>
              <w:rPr/>
              <w:t>Ампер</w:t>
            </w:r>
          </w:p>
        </w:tc>
        <w:tc>
          <w:tcPr>
            <w:tcW w:w="1531" w:type="dxa"/>
            <w:tcBorders/>
            <w:vAlign w:val="center"/>
          </w:tcPr>
          <w:p>
            <w:pPr>
              <w:pStyle w:val="ListParagraph"/>
              <w:widowControl w:val="false"/>
              <w:spacing w:before="0" w:after="160"/>
              <w:ind w:left="600" w:hanging="0"/>
              <w:contextualSpacing/>
              <w:rPr/>
            </w:pPr>
            <w:r>
              <w:rPr/>
              <w:t>A</w:t>
            </w:r>
          </w:p>
        </w:tc>
        <w:tc>
          <w:tcPr>
            <w:tcW w:w="2668" w:type="dxa"/>
            <w:tcBorders/>
            <w:vAlign w:val="center"/>
          </w:tcPr>
          <w:p>
            <w:pPr>
              <w:pStyle w:val="ListParagraph"/>
              <w:widowControl w:val="false"/>
              <w:spacing w:before="0" w:after="160"/>
              <w:ind w:left="600" w:hanging="0"/>
              <w:contextualSpacing/>
              <w:rPr/>
            </w:pPr>
            <w:r>
              <w:rPr/>
              <w:t>1 C/s</w:t>
            </w:r>
          </w:p>
        </w:tc>
      </w:tr>
      <w:tr>
        <w:trPr/>
        <w:tc>
          <w:tcPr>
            <w:tcW w:w="2500" w:type="dxa"/>
            <w:tcBorders/>
            <w:vAlign w:val="center"/>
          </w:tcPr>
          <w:p>
            <w:pPr>
              <w:pStyle w:val="ListParagraph"/>
              <w:widowControl w:val="false"/>
              <w:spacing w:before="0" w:after="160"/>
              <w:ind w:left="600" w:hanging="0"/>
              <w:contextualSpacing/>
              <w:rPr/>
            </w:pPr>
            <w:r>
              <w:rPr/>
              <w:t>Напрежение</w:t>
            </w:r>
          </w:p>
        </w:tc>
        <w:tc>
          <w:tcPr>
            <w:tcW w:w="2372" w:type="dxa"/>
            <w:tcBorders/>
            <w:vAlign w:val="center"/>
          </w:tcPr>
          <w:p>
            <w:pPr>
              <w:pStyle w:val="ListParagraph"/>
              <w:widowControl w:val="false"/>
              <w:spacing w:before="0" w:after="160"/>
              <w:ind w:left="600" w:hanging="0"/>
              <w:contextualSpacing/>
              <w:rPr/>
            </w:pPr>
            <w:r>
              <w:rPr/>
              <w:t>Волт</w:t>
            </w:r>
          </w:p>
        </w:tc>
        <w:tc>
          <w:tcPr>
            <w:tcW w:w="1531" w:type="dxa"/>
            <w:tcBorders/>
            <w:vAlign w:val="center"/>
          </w:tcPr>
          <w:p>
            <w:pPr>
              <w:pStyle w:val="ListParagraph"/>
              <w:widowControl w:val="false"/>
              <w:spacing w:before="0" w:after="160"/>
              <w:ind w:left="600" w:hanging="0"/>
              <w:contextualSpacing/>
              <w:rPr/>
            </w:pPr>
            <w:r>
              <w:rPr/>
              <w:t>V</w:t>
            </w:r>
          </w:p>
        </w:tc>
        <w:tc>
          <w:tcPr>
            <w:tcW w:w="2668" w:type="dxa"/>
            <w:tcBorders/>
            <w:vAlign w:val="center"/>
          </w:tcPr>
          <w:p>
            <w:pPr>
              <w:pStyle w:val="ListParagraph"/>
              <w:widowControl w:val="false"/>
              <w:spacing w:before="0" w:after="160"/>
              <w:ind w:left="600" w:hanging="0"/>
              <w:contextualSpacing/>
              <w:rPr/>
            </w:pPr>
            <w:r>
              <w:rPr/>
              <w:t>1 J/C</w:t>
            </w:r>
          </w:p>
        </w:tc>
      </w:tr>
      <w:tr>
        <w:trPr/>
        <w:tc>
          <w:tcPr>
            <w:tcW w:w="2500" w:type="dxa"/>
            <w:tcBorders/>
            <w:vAlign w:val="center"/>
          </w:tcPr>
          <w:p>
            <w:pPr>
              <w:pStyle w:val="ListParagraph"/>
              <w:widowControl w:val="false"/>
              <w:spacing w:before="0" w:after="160"/>
              <w:ind w:left="600" w:hanging="0"/>
              <w:contextualSpacing/>
              <w:rPr/>
            </w:pPr>
            <w:r>
              <w:rPr/>
              <w:t>Мощност</w:t>
            </w:r>
          </w:p>
        </w:tc>
        <w:tc>
          <w:tcPr>
            <w:tcW w:w="2372" w:type="dxa"/>
            <w:tcBorders/>
            <w:vAlign w:val="center"/>
          </w:tcPr>
          <w:p>
            <w:pPr>
              <w:pStyle w:val="ListParagraph"/>
              <w:widowControl w:val="false"/>
              <w:spacing w:before="0" w:after="160"/>
              <w:ind w:left="600" w:hanging="0"/>
              <w:contextualSpacing/>
              <w:rPr/>
            </w:pPr>
            <w:r>
              <w:rPr/>
              <w:t>Ват</w:t>
            </w:r>
          </w:p>
        </w:tc>
        <w:tc>
          <w:tcPr>
            <w:tcW w:w="1531" w:type="dxa"/>
            <w:tcBorders/>
            <w:vAlign w:val="center"/>
          </w:tcPr>
          <w:p>
            <w:pPr>
              <w:pStyle w:val="ListParagraph"/>
              <w:widowControl w:val="false"/>
              <w:spacing w:before="0" w:after="160"/>
              <w:ind w:left="600" w:hanging="0"/>
              <w:contextualSpacing/>
              <w:rPr/>
            </w:pPr>
            <w:r>
              <w:rPr/>
              <w:t>W</w:t>
            </w:r>
          </w:p>
        </w:tc>
        <w:tc>
          <w:tcPr>
            <w:tcW w:w="2668" w:type="dxa"/>
            <w:tcBorders/>
            <w:vAlign w:val="center"/>
          </w:tcPr>
          <w:p>
            <w:pPr>
              <w:pStyle w:val="ListParagraph"/>
              <w:widowControl w:val="false"/>
              <w:spacing w:before="0" w:after="160"/>
              <w:ind w:left="600" w:hanging="0"/>
              <w:contextualSpacing/>
              <w:rPr/>
            </w:pPr>
            <w:r>
              <w:rPr/>
              <w:t>1 J/s</w:t>
            </w:r>
          </w:p>
        </w:tc>
      </w:tr>
    </w:tbl>
    <w:p>
      <w:pPr>
        <w:pStyle w:val="ListParagraph"/>
        <w:ind w:left="600" w:hanging="0"/>
        <w:rPr/>
      </w:pPr>
      <w:r>
        <w:rPr>
          <w:b/>
          <w:bCs/>
        </w:rPr>
        <w:t>Забележка:</w:t>
      </w:r>
      <w:r>
        <w:rPr/>
        <w:t> В оригинала „Charge“ е дадено като </w:t>
      </w:r>
      <w:r>
        <w:rPr>
          <w:b/>
          <w:bCs/>
        </w:rPr>
        <w:t>Coulomb (C)</w:t>
      </w:r>
      <w:r>
        <w:rPr/>
        <w:t> и е описано чрез броя електрони. По-точно физически 1 кулон е приблизително равен на заряда на </w:t>
      </w:r>
      <w:r>
        <w:rPr>
          <w:b/>
          <w:bCs/>
        </w:rPr>
        <w:t>6,24 × 10¹⁸ електрона</w:t>
      </w:r>
      <w:r>
        <w:rPr/>
        <w:t> по абсолютна стойност.</w:t>
      </w:r>
    </w:p>
    <w:p>
      <w:pPr>
        <w:pStyle w:val="ListParagraph"/>
        <w:ind w:left="600" w:hanging="0"/>
        <w:rPr/>
      </w:pPr>
      <w:r>
        <w:rPr/>
      </w:r>
    </w:p>
    <w:p>
      <w:pPr>
        <w:pStyle w:val="ListParagraph"/>
        <w:ind w:left="600" w:hanging="0"/>
        <w:rPr/>
      </w:pPr>
      <w:r>
        <w:rPr>
          <w:b/>
          <w:bCs/>
        </w:rPr>
        <w:t>Силата</w:t>
      </w:r>
      <w:r>
        <w:rPr/>
        <w:t> се измерва в нютони, наречени така в чест на сър Исак Нютон. </w:t>
      </w:r>
      <w:r>
        <w:rPr>
          <w:b/>
          <w:bCs/>
        </w:rPr>
        <w:t>1 нютон (N)</w:t>
      </w:r>
      <w:r>
        <w:rPr/>
        <w:t> е равен на силата, необходима за ускоряване на маса от </w:t>
      </w:r>
      <w:r>
        <w:rPr>
          <w:b/>
          <w:bCs/>
        </w:rPr>
        <w:t>1 kg</w:t>
      </w:r>
      <w:r>
        <w:rPr/>
        <w:t> до ускорение от </w:t>
      </w:r>
      <w:r>
        <w:rPr>
          <w:b/>
          <w:bCs/>
        </w:rPr>
        <w:t>един метър в секунда за секунда</w:t>
      </w:r>
      <w:r>
        <w:rPr/>
        <w:t>, или </w:t>
      </w:r>
      <w:r>
        <w:rPr>
          <w:b/>
          <w:bCs/>
        </w:rPr>
        <w:t>1 m/s²</w:t>
      </w:r>
      <w:r>
        <w:rPr/>
        <w:t>.</w:t>
      </w:r>
    </w:p>
    <w:p>
      <w:pPr>
        <w:pStyle w:val="ListParagraph"/>
        <w:ind w:left="600" w:hanging="0"/>
        <w:rPr/>
      </w:pPr>
      <w:r>
        <w:rPr>
          <w:b/>
          <w:bCs/>
        </w:rPr>
        <w:t>Кулонът (C)</w:t>
      </w:r>
      <w:r>
        <w:rPr/>
        <w:t> е стандартната мерна единица за електричен заряд, наречена в чест на Шарл Огюстен дьо Кулон. </w:t>
      </w:r>
      <w:r>
        <w:rPr>
          <w:b/>
          <w:bCs/>
        </w:rPr>
        <w:t>Един кулон</w:t>
      </w:r>
      <w:r>
        <w:rPr/>
        <w:t> е равен на </w:t>
      </w:r>
      <w:r>
        <w:rPr>
          <w:b/>
          <w:bCs/>
        </w:rPr>
        <w:t>6,24 × 10¹⁸ електрона</w:t>
      </w:r>
      <w:r>
        <w:rPr/>
        <w:t>, или, казано по друг начин, зарядът на един електрон е:</w:t>
      </w:r>
    </w:p>
    <w:p>
      <w:pPr>
        <w:pStyle w:val="ListParagraph"/>
        <w:ind w:left="600" w:hanging="0"/>
        <w:rPr>
          <w:b/>
          <w:b/>
          <w:bCs/>
        </w:rPr>
      </w:pPr>
      <w:r>
        <w:rPr>
          <w:b/>
          <w:bCs/>
        </w:rPr>
        <w:t>1 / (6,24 × 10¹⁸) = 1,6021 × 10</w:t>
      </w:r>
      <w:r>
        <w:rPr>
          <w:rFonts w:cs="Cambria Math" w:ascii="Cambria Math" w:hAnsi="Cambria Math"/>
          <w:b/>
          <w:bCs/>
        </w:rPr>
        <w:t>⁻</w:t>
      </w:r>
      <w:r>
        <w:rPr>
          <w:rFonts w:cs="Aptos"/>
          <w:b/>
          <w:bCs/>
        </w:rPr>
        <w:t>¹⁹</w:t>
      </w:r>
      <w:r>
        <w:rPr>
          <w:b/>
          <w:bCs/>
        </w:rPr>
        <w:t xml:space="preserve"> C.</w:t>
      </w:r>
    </w:p>
    <w:p>
      <w:pPr>
        <w:pStyle w:val="ListParagraph"/>
        <w:ind w:left="600" w:hanging="0"/>
        <w:rPr>
          <w:b/>
          <w:b/>
          <w:bCs/>
        </w:rPr>
      </w:pPr>
      <w:r>
        <w:rPr>
          <w:b/>
          <w:bCs/>
        </w:rPr>
      </w:r>
    </w:p>
    <w:p>
      <w:pPr>
        <w:pStyle w:val="ListParagraph"/>
        <w:rPr/>
      </w:pPr>
      <w:r>
        <w:rPr>
          <w:b/>
          <w:bCs/>
        </w:rPr>
        <w:t>Джаулът (J)</w:t>
      </w:r>
      <w:r>
        <w:rPr/>
        <w:t> е мерна единица за </w:t>
      </w:r>
      <w:r>
        <w:rPr>
          <w:b/>
          <w:bCs/>
        </w:rPr>
        <w:t>работа или енергия</w:t>
      </w:r>
      <w:r>
        <w:rPr/>
        <w:t>, наречена в чест на Джеймс П. Джаул. Един джаул е количеството енергия или работа, извършена от </w:t>
      </w:r>
      <w:r>
        <w:rPr>
          <w:b/>
          <w:bCs/>
        </w:rPr>
        <w:t>сила 1 N</w:t>
      </w:r>
      <w:r>
        <w:rPr/>
        <w:t>, приложена на разстояние </w:t>
      </w:r>
      <w:r>
        <w:rPr>
          <w:b/>
          <w:bCs/>
        </w:rPr>
        <w:t>1 m</w:t>
      </w:r>
      <w:r>
        <w:rPr/>
        <w:t>.</w:t>
      </w:r>
    </w:p>
    <w:p>
      <w:pPr>
        <w:pStyle w:val="ListParagraph"/>
        <w:ind w:left="600" w:hanging="0"/>
        <w:rPr/>
      </w:pPr>
      <w:r>
        <w:rPr/>
        <w:t>Както можете да видите, много от тези понятия изглеждат </w:t>
      </w:r>
      <w:r>
        <w:rPr>
          <w:b/>
          <w:bCs/>
        </w:rPr>
        <w:t>кръгови по своята същност</w:t>
      </w:r>
      <w:r>
        <w:rPr/>
        <w:t>. В действителност това не е така, но когато се опитвате да дефинирате толкова фундаментално понятие като енергията, в крайна сметка използвате самото понятие „енергия“ в текстовото описание. Ако обаче се придържате към мерните единици, те разкриват истинската същност на нещата.</w:t>
      </w:r>
    </w:p>
    <w:p>
      <w:pPr>
        <w:pStyle w:val="ListParagraph"/>
        <w:ind w:left="600" w:hanging="0"/>
        <w:rPr/>
      </w:pPr>
      <w:r>
        <w:rPr/>
        <w:t>Нека сега продължим с единиците, които ни интересуват в контекста на </w:t>
      </w:r>
      <w:r>
        <w:rPr>
          <w:b/>
          <w:bCs/>
        </w:rPr>
        <w:t>електрическите вериги</w:t>
      </w:r>
      <w:r>
        <w:rPr/>
        <w:t>.</w:t>
      </w:r>
    </w:p>
    <w:p>
      <w:pPr>
        <w:pStyle w:val="ListParagraph"/>
        <w:ind w:left="600" w:hanging="0"/>
        <w:rPr/>
      </w:pPr>
      <w:r>
        <w:rPr/>
      </w:r>
    </w:p>
    <w:p>
      <w:pPr>
        <w:pStyle w:val="ListParagraph"/>
        <w:rPr/>
      </w:pPr>
      <w:r>
        <w:rPr>
          <w:b/>
          <w:bCs/>
        </w:rPr>
        <w:t>Електрическият ток</w:t>
      </w:r>
      <w:r>
        <w:rPr/>
        <w:t> се измерва в </w:t>
      </w:r>
      <w:r>
        <w:rPr>
          <w:b/>
          <w:bCs/>
        </w:rPr>
        <w:t>ампери (A)</w:t>
      </w:r>
      <w:r>
        <w:rPr/>
        <w:t>, наречени така в чест на Андре-Мари Ампер. </w:t>
      </w:r>
      <w:r>
        <w:rPr>
          <w:b/>
          <w:bCs/>
        </w:rPr>
        <w:t>1 A</w:t>
      </w:r>
      <w:r>
        <w:rPr/>
        <w:t> е равен на </w:t>
      </w:r>
      <w:r>
        <w:rPr>
          <w:b/>
          <w:bCs/>
        </w:rPr>
        <w:t>1 C/s</w:t>
      </w:r>
      <w:r>
        <w:rPr/>
        <w:t>, или на преминаването на </w:t>
      </w:r>
      <w:r>
        <w:rPr>
          <w:b/>
          <w:bCs/>
        </w:rPr>
        <w:t>6,24 × 10¹⁸ електрона за секунда</w:t>
      </w:r>
      <w:r>
        <w:rPr/>
        <w:t> през определена референтна точка.</w:t>
      </w:r>
    </w:p>
    <w:p>
      <w:pPr>
        <w:pStyle w:val="ListParagraph"/>
        <w:ind w:left="600" w:hanging="0"/>
        <w:rPr/>
      </w:pPr>
      <w:r>
        <w:rPr/>
        <w:t>Основната мерна единица за </w:t>
      </w:r>
      <w:r>
        <w:rPr>
          <w:b/>
          <w:bCs/>
        </w:rPr>
        <w:t>електродвижеща сила</w:t>
      </w:r>
      <w:r>
        <w:rPr/>
        <w:t> (силата, която придвижва електроните) се нарича </w:t>
      </w:r>
      <w:r>
        <w:rPr>
          <w:b/>
          <w:bCs/>
        </w:rPr>
        <w:t>волт</w:t>
      </w:r>
      <w:r>
        <w:rPr/>
        <w:t>, в чест на Алесандро Волта.</w:t>
      </w:r>
    </w:p>
    <w:p>
      <w:pPr>
        <w:pStyle w:val="ListParagraph"/>
        <w:ind w:left="600" w:hanging="0"/>
        <w:rPr/>
      </w:pPr>
      <w:r>
        <w:rPr/>
        <w:t>Съществуват няколко начина да се дефинира волтът; </w:t>
      </w:r>
      <w:r>
        <w:rPr>
          <w:b/>
          <w:bCs/>
        </w:rPr>
        <w:t>напрежението</w:t>
      </w:r>
      <w:r>
        <w:rPr/>
        <w:t> е потенциалната разлика между две точки в пространството. Както виждате обаче, тук използвах самото понятие, за да го дефинирам, затова трябва да се обърнем към една по-фундаментална единица.</w:t>
      </w:r>
    </w:p>
    <w:p>
      <w:pPr>
        <w:pStyle w:val="ListParagraph"/>
        <w:ind w:left="600" w:hanging="0"/>
        <w:rPr/>
      </w:pPr>
      <w:r>
        <w:rPr/>
        <w:t>По-фундаментален начин да се опише волтът е следният: </w:t>
      </w:r>
      <w:r>
        <w:rPr>
          <w:b/>
          <w:bCs/>
        </w:rPr>
        <w:t>ако преместите 1 кулон електричен заряд, като изразходвате 1 джаул енергия, между кои да е две точки в пространството, тогава потенциалната разлика е 1 волт.</w:t>
      </w:r>
    </w:p>
    <w:p>
      <w:pPr>
        <w:pStyle w:val="ListParagraph"/>
        <w:ind w:left="600" w:hanging="0"/>
        <w:rPr/>
      </w:pPr>
      <w:r>
        <w:rPr/>
      </w:r>
    </w:p>
    <w:p>
      <w:pPr>
        <w:pStyle w:val="ListParagraph"/>
        <w:ind w:left="600" w:hanging="0"/>
        <w:rPr/>
      </w:pPr>
      <w:r>
        <w:rPr/>
        <w:t>Последната мерна единица е </w:t>
      </w:r>
      <w:r>
        <w:rPr>
          <w:b/>
          <w:bCs/>
        </w:rPr>
        <w:t>ватът (W)</w:t>
      </w:r>
      <w:r>
        <w:rPr/>
        <w:t>, който е мерна единица за </w:t>
      </w:r>
      <w:r>
        <w:rPr>
          <w:b/>
          <w:bCs/>
        </w:rPr>
        <w:t>мощност</w:t>
      </w:r>
      <w:r>
        <w:rPr/>
        <w:t>, наречена в чест на Джеймс Уат.</w:t>
      </w:r>
    </w:p>
    <w:p>
      <w:pPr>
        <w:pStyle w:val="ListParagraph"/>
        <w:ind w:left="600" w:hanging="0"/>
        <w:rPr/>
      </w:pPr>
      <w:r>
        <w:rPr>
          <w:b/>
          <w:bCs/>
        </w:rPr>
        <w:t>Ватът</w:t>
      </w:r>
      <w:r>
        <w:rPr/>
        <w:t> измерва количеството енергия, изразходвано за една секунда. Както може да се очаква, мерната единица е просто </w:t>
      </w:r>
      <w:r>
        <w:rPr>
          <w:b/>
          <w:bCs/>
        </w:rPr>
        <w:t>джаул за секунда (J/s)</w:t>
      </w:r>
      <w:r>
        <w:rPr/>
        <w:t>, или:</w:t>
      </w:r>
    </w:p>
    <w:p>
      <w:pPr>
        <w:pStyle w:val="ListParagraph"/>
        <w:ind w:left="600" w:hanging="0"/>
        <w:rPr/>
      </w:pPr>
      <w:r>
        <w:rPr>
          <w:b/>
          <w:bCs/>
        </w:rPr>
        <w:t>1 W = 1 J/s</w:t>
      </w:r>
    </w:p>
    <w:p>
      <w:pPr>
        <w:pStyle w:val="ListParagraph"/>
        <w:ind w:left="600" w:hanging="0"/>
        <w:rPr/>
      </w:pPr>
      <w:r>
        <w:rPr/>
        <w:t>Тоест, ако дадено устройство има мощност </w:t>
      </w:r>
      <w:r>
        <w:rPr>
          <w:b/>
          <w:bCs/>
        </w:rPr>
        <w:t>1 W</w:t>
      </w:r>
      <w:r>
        <w:rPr/>
        <w:t>, това означава, че то изразходва или преобразува </w:t>
      </w:r>
      <w:r>
        <w:rPr>
          <w:b/>
          <w:bCs/>
        </w:rPr>
        <w:t>1 джаул енергия за всяка секунда</w:t>
      </w:r>
      <w:r>
        <w:rPr/>
        <w:t>.</w:t>
      </w:r>
    </w:p>
    <w:p>
      <w:pPr>
        <w:pStyle w:val="ListParagraph"/>
        <w:ind w:left="600" w:hanging="0"/>
        <w:rPr>
          <w:lang w:val="en-US"/>
        </w:rPr>
      </w:pPr>
      <w:r>
        <w:rPr>
          <w:lang w:val="en-US"/>
        </w:rPr>
      </w:r>
    </w:p>
    <w:p>
      <w:pPr>
        <w:pStyle w:val="ListParagraph"/>
        <w:ind w:left="600" w:hanging="0"/>
        <w:rPr>
          <w:b/>
          <w:b/>
          <w:bCs/>
        </w:rPr>
      </w:pPr>
      <w:r>
        <w:rPr>
          <w:b/>
          <w:bCs/>
        </w:rPr>
        <w:t>Представки в системата SI</w:t>
      </w:r>
    </w:p>
    <w:p>
      <w:pPr>
        <w:pStyle w:val="ListParagraph"/>
        <w:ind w:left="600" w:hanging="0"/>
        <w:rPr/>
      </w:pPr>
      <w:r>
        <w:rPr/>
        <w:t>Системата SI също така има редица </w:t>
      </w:r>
      <w:r>
        <w:rPr>
          <w:b/>
          <w:bCs/>
        </w:rPr>
        <w:t>представки</w:t>
      </w:r>
      <w:r>
        <w:rPr/>
        <w:t>, които могат да ви помогнат да записвате големи или малки величини в </w:t>
      </w:r>
      <w:r>
        <w:rPr>
          <w:b/>
          <w:bCs/>
        </w:rPr>
        <w:t>научен запис</w:t>
      </w:r>
      <w:r>
        <w:rPr/>
        <w:t>.</w:t>
      </w:r>
    </w:p>
    <w:p>
      <w:pPr>
        <w:pStyle w:val="ListParagraph"/>
        <w:ind w:left="600" w:hanging="0"/>
        <w:rPr>
          <w:b/>
          <w:b/>
          <w:bCs/>
        </w:rPr>
      </w:pPr>
      <w:r>
        <w:rPr>
          <w:b/>
          <w:bCs/>
        </w:rPr>
        <w:t>МАТЕМАТИКА</w:t>
      </w:r>
    </w:p>
    <w:p>
      <w:pPr>
        <w:pStyle w:val="ListParagraph"/>
        <w:ind w:left="600" w:hanging="0"/>
        <w:rPr/>
      </w:pPr>
      <w:r>
        <w:rPr>
          <w:b/>
          <w:bCs/>
        </w:rPr>
        <w:t>Научният запис</w:t>
      </w:r>
      <w:r>
        <w:rPr/>
        <w:t> е стандартен начин за записване на числа в математиката. При научния запис всички числа се представят като степени на 10 във вида:</w:t>
      </w:r>
    </w:p>
    <w:p>
      <w:pPr>
        <w:pStyle w:val="ListParagraph"/>
        <w:ind w:left="600" w:hanging="0"/>
        <w:rPr/>
      </w:pPr>
      <w:r>
        <w:rPr>
          <w:b/>
          <w:bCs/>
        </w:rPr>
        <w:t>мантиса × 10^показател</w:t>
      </w:r>
    </w:p>
    <w:p>
      <w:pPr>
        <w:pStyle w:val="ListParagraph"/>
        <w:ind w:left="600" w:hanging="0"/>
        <w:rPr/>
      </w:pPr>
      <w:r>
        <w:rPr/>
        <w:t>където </w:t>
      </w:r>
      <w:r>
        <w:rPr>
          <w:b/>
          <w:bCs/>
        </w:rPr>
        <w:t>мантисата</w:t>
      </w:r>
      <w:r>
        <w:rPr/>
        <w:t> е число, по-голямо или равно на 1,0, а </w:t>
      </w:r>
      <w:r>
        <w:rPr>
          <w:b/>
          <w:bCs/>
        </w:rPr>
        <w:t>показателят</w:t>
      </w:r>
      <w:r>
        <w:rPr/>
        <w:t> е произволно положително или отрицателно цяло число.</w:t>
      </w:r>
    </w:p>
    <w:p>
      <w:pPr>
        <w:pStyle w:val="ListParagraph"/>
        <w:ind w:left="600" w:hanging="0"/>
        <w:rPr/>
      </w:pPr>
      <w:r>
        <w:rPr/>
        <w:t>Например:</w:t>
      </w:r>
    </w:p>
    <w:p>
      <w:pPr>
        <w:pStyle w:val="ListParagraph"/>
        <w:numPr>
          <w:ilvl w:val="0"/>
          <w:numId w:val="12"/>
        </w:numPr>
        <w:rPr/>
      </w:pPr>
      <w:r>
        <w:rPr>
          <w:b/>
          <w:bCs/>
        </w:rPr>
        <w:t>35,0</w:t>
      </w:r>
      <w:r>
        <w:rPr/>
        <w:t> се записва като </w:t>
      </w:r>
      <w:r>
        <w:rPr>
          <w:b/>
          <w:bCs/>
        </w:rPr>
        <w:t>3,5 × 10¹</w:t>
      </w:r>
    </w:p>
    <w:p>
      <w:pPr>
        <w:pStyle w:val="ListParagraph"/>
        <w:numPr>
          <w:ilvl w:val="0"/>
          <w:numId w:val="12"/>
        </w:numPr>
        <w:rPr/>
      </w:pPr>
      <w:r>
        <w:rPr>
          <w:b/>
          <w:bCs/>
        </w:rPr>
        <w:t>−</w:t>
      </w:r>
      <w:r>
        <w:rPr>
          <w:b/>
          <w:bCs/>
        </w:rPr>
        <w:t>0,002323</w:t>
      </w:r>
      <w:r>
        <w:rPr/>
        <w:t> се записва като </w:t>
      </w:r>
      <w:r>
        <w:rPr>
          <w:b/>
          <w:bCs/>
        </w:rPr>
        <w:t>−2,323 × 10</w:t>
      </w:r>
      <w:r>
        <w:rPr>
          <w:rFonts w:cs="Cambria Math" w:ascii="Cambria Math" w:hAnsi="Cambria Math"/>
          <w:b/>
          <w:bCs/>
        </w:rPr>
        <w:t>⁻</w:t>
      </w:r>
      <w:r>
        <w:rPr>
          <w:rFonts w:cs="Aptos"/>
          <w:b/>
          <w:bCs/>
        </w:rPr>
        <w:t>³</w:t>
      </w:r>
    </w:p>
    <w:p>
      <w:pPr>
        <w:pStyle w:val="ListParagraph"/>
        <w:ind w:left="600" w:hanging="0"/>
        <w:rPr/>
      </w:pPr>
      <w:r>
        <w:rPr>
          <w:b/>
          <w:bCs/>
        </w:rPr>
        <w:t>Таблица 1.2</w:t>
      </w:r>
      <w:r>
        <w:rPr/>
        <w:t> показва някои от най-често използваните представки в системата SI.</w:t>
      </w:r>
    </w:p>
    <w:p>
      <w:pPr>
        <w:pStyle w:val="ListParagraph"/>
        <w:ind w:left="600" w:hanging="0"/>
        <w:rPr>
          <w:b/>
          <w:b/>
          <w:bCs/>
        </w:rPr>
      </w:pPr>
      <w:r>
        <w:rPr>
          <w:b/>
          <w:bCs/>
        </w:rPr>
        <w:t>Таблица 1.2 – Често използвани представки в системата SI</w:t>
      </w:r>
    </w:p>
    <w:tbl>
      <w:tblPr>
        <w:tblW w:w="597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545"/>
        <w:gridCol w:w="2241"/>
        <w:gridCol w:w="2185"/>
      </w:tblGrid>
      <w:tr>
        <w:trPr>
          <w:tblHeader w:val="true"/>
        </w:trPr>
        <w:tc>
          <w:tcPr>
            <w:tcW w:w="1545" w:type="dxa"/>
            <w:tcBorders/>
            <w:vAlign w:val="center"/>
          </w:tcPr>
          <w:p>
            <w:pPr>
              <w:pStyle w:val="ListParagraph"/>
              <w:widowControl w:val="false"/>
              <w:spacing w:before="0" w:after="160"/>
              <w:ind w:left="600" w:hanging="0"/>
              <w:contextualSpacing/>
              <w:rPr>
                <w:b/>
                <w:b/>
                <w:bCs/>
              </w:rPr>
            </w:pPr>
            <w:r>
              <w:rPr>
                <w:b/>
                <w:bCs/>
              </w:rPr>
              <w:t>Символ</w:t>
            </w:r>
          </w:p>
        </w:tc>
        <w:tc>
          <w:tcPr>
            <w:tcW w:w="2241" w:type="dxa"/>
            <w:tcBorders/>
            <w:vAlign w:val="center"/>
          </w:tcPr>
          <w:p>
            <w:pPr>
              <w:pStyle w:val="ListParagraph"/>
              <w:widowControl w:val="false"/>
              <w:spacing w:before="0" w:after="160"/>
              <w:ind w:left="600" w:hanging="0"/>
              <w:contextualSpacing/>
              <w:rPr>
                <w:b/>
                <w:b/>
                <w:bCs/>
              </w:rPr>
            </w:pPr>
            <w:r>
              <w:rPr>
                <w:b/>
                <w:bCs/>
              </w:rPr>
              <w:t>Представка</w:t>
            </w:r>
          </w:p>
        </w:tc>
        <w:tc>
          <w:tcPr>
            <w:tcW w:w="2185" w:type="dxa"/>
            <w:tcBorders/>
            <w:vAlign w:val="center"/>
          </w:tcPr>
          <w:p>
            <w:pPr>
              <w:pStyle w:val="ListParagraph"/>
              <w:widowControl w:val="false"/>
              <w:spacing w:before="0" w:after="160"/>
              <w:ind w:left="600" w:hanging="0"/>
              <w:contextualSpacing/>
              <w:rPr>
                <w:b/>
                <w:b/>
                <w:bCs/>
              </w:rPr>
            </w:pPr>
            <w:r>
              <w:rPr>
                <w:b/>
                <w:bCs/>
              </w:rPr>
              <w:t>Коефициент</w:t>
            </w:r>
          </w:p>
        </w:tc>
      </w:tr>
      <w:tr>
        <w:trPr/>
        <w:tc>
          <w:tcPr>
            <w:tcW w:w="1545" w:type="dxa"/>
            <w:tcBorders/>
            <w:vAlign w:val="center"/>
          </w:tcPr>
          <w:p>
            <w:pPr>
              <w:pStyle w:val="ListParagraph"/>
              <w:widowControl w:val="false"/>
              <w:spacing w:before="0" w:after="160"/>
              <w:ind w:left="600" w:hanging="0"/>
              <w:contextualSpacing/>
              <w:rPr/>
            </w:pPr>
            <w:r>
              <w:rPr/>
              <w:t>a</w:t>
            </w:r>
          </w:p>
        </w:tc>
        <w:tc>
          <w:tcPr>
            <w:tcW w:w="2241" w:type="dxa"/>
            <w:tcBorders/>
            <w:vAlign w:val="center"/>
          </w:tcPr>
          <w:p>
            <w:pPr>
              <w:pStyle w:val="ListParagraph"/>
              <w:widowControl w:val="false"/>
              <w:spacing w:before="0" w:after="160"/>
              <w:ind w:left="600" w:hanging="0"/>
              <w:contextualSpacing/>
              <w:rPr/>
            </w:pPr>
            <w:r>
              <w:rPr/>
              <w:t>atto (ато)</w:t>
            </w:r>
          </w:p>
        </w:tc>
        <w:tc>
          <w:tcPr>
            <w:tcW w:w="2185" w:type="dxa"/>
            <w:tcBorders/>
            <w:vAlign w:val="center"/>
          </w:tcPr>
          <w:p>
            <w:pPr>
              <w:pStyle w:val="ListParagraph"/>
              <w:widowControl w:val="false"/>
              <w:spacing w:before="0" w:after="160"/>
              <w:ind w:left="600" w:hanging="0"/>
              <w:contextualSpacing/>
              <w:rPr/>
            </w:pPr>
            <w:r>
              <w:rPr/>
              <w:t>10</w:t>
            </w:r>
            <w:r>
              <w:rPr>
                <w:rFonts w:cs="Cambria Math" w:ascii="Cambria Math" w:hAnsi="Cambria Math"/>
              </w:rPr>
              <w:t>⁻</w:t>
            </w:r>
            <w:r>
              <w:rPr>
                <w:rFonts w:cs="Aptos"/>
              </w:rPr>
              <w:t>¹⁸</w:t>
            </w:r>
          </w:p>
        </w:tc>
      </w:tr>
      <w:tr>
        <w:trPr/>
        <w:tc>
          <w:tcPr>
            <w:tcW w:w="1545" w:type="dxa"/>
            <w:tcBorders/>
            <w:vAlign w:val="center"/>
          </w:tcPr>
          <w:p>
            <w:pPr>
              <w:pStyle w:val="ListParagraph"/>
              <w:widowControl w:val="false"/>
              <w:spacing w:before="0" w:after="160"/>
              <w:ind w:left="600" w:hanging="0"/>
              <w:contextualSpacing/>
              <w:rPr/>
            </w:pPr>
            <w:r>
              <w:rPr/>
              <w:t>f</w:t>
            </w:r>
          </w:p>
        </w:tc>
        <w:tc>
          <w:tcPr>
            <w:tcW w:w="2241" w:type="dxa"/>
            <w:tcBorders/>
            <w:vAlign w:val="center"/>
          </w:tcPr>
          <w:p>
            <w:pPr>
              <w:pStyle w:val="ListParagraph"/>
              <w:widowControl w:val="false"/>
              <w:spacing w:before="0" w:after="160"/>
              <w:ind w:left="600" w:hanging="0"/>
              <w:contextualSpacing/>
              <w:rPr/>
            </w:pPr>
            <w:r>
              <w:rPr/>
              <w:t>femto (фемто)</w:t>
            </w:r>
          </w:p>
        </w:tc>
        <w:tc>
          <w:tcPr>
            <w:tcW w:w="2185" w:type="dxa"/>
            <w:tcBorders/>
            <w:vAlign w:val="center"/>
          </w:tcPr>
          <w:p>
            <w:pPr>
              <w:pStyle w:val="ListParagraph"/>
              <w:widowControl w:val="false"/>
              <w:spacing w:before="0" w:after="160"/>
              <w:ind w:left="600" w:hanging="0"/>
              <w:contextualSpacing/>
              <w:rPr/>
            </w:pPr>
            <w:r>
              <w:rPr/>
              <w:t>10</w:t>
            </w:r>
            <w:r>
              <w:rPr>
                <w:rFonts w:cs="Cambria Math" w:ascii="Cambria Math" w:hAnsi="Cambria Math"/>
              </w:rPr>
              <w:t>⁻</w:t>
            </w:r>
            <w:r>
              <w:rPr>
                <w:rFonts w:cs="Aptos"/>
              </w:rPr>
              <w:t>¹⁵</w:t>
            </w:r>
          </w:p>
        </w:tc>
      </w:tr>
      <w:tr>
        <w:trPr/>
        <w:tc>
          <w:tcPr>
            <w:tcW w:w="1545" w:type="dxa"/>
            <w:tcBorders/>
            <w:vAlign w:val="center"/>
          </w:tcPr>
          <w:p>
            <w:pPr>
              <w:pStyle w:val="ListParagraph"/>
              <w:widowControl w:val="false"/>
              <w:spacing w:before="0" w:after="160"/>
              <w:ind w:left="600" w:hanging="0"/>
              <w:contextualSpacing/>
              <w:rPr/>
            </w:pPr>
            <w:r>
              <w:rPr/>
              <w:t>p</w:t>
            </w:r>
          </w:p>
        </w:tc>
        <w:tc>
          <w:tcPr>
            <w:tcW w:w="2241" w:type="dxa"/>
            <w:tcBorders/>
            <w:vAlign w:val="center"/>
          </w:tcPr>
          <w:p>
            <w:pPr>
              <w:pStyle w:val="ListParagraph"/>
              <w:widowControl w:val="false"/>
              <w:spacing w:before="0" w:after="160"/>
              <w:ind w:left="600" w:hanging="0"/>
              <w:contextualSpacing/>
              <w:rPr/>
            </w:pPr>
            <w:r>
              <w:rPr/>
              <w:t>pico (пико)</w:t>
            </w:r>
          </w:p>
        </w:tc>
        <w:tc>
          <w:tcPr>
            <w:tcW w:w="2185" w:type="dxa"/>
            <w:tcBorders/>
            <w:vAlign w:val="center"/>
          </w:tcPr>
          <w:p>
            <w:pPr>
              <w:pStyle w:val="ListParagraph"/>
              <w:widowControl w:val="false"/>
              <w:spacing w:before="0" w:after="160"/>
              <w:ind w:left="600" w:hanging="0"/>
              <w:contextualSpacing/>
              <w:rPr/>
            </w:pPr>
            <w:r>
              <w:rPr/>
              <w:t>10</w:t>
            </w:r>
            <w:r>
              <w:rPr>
                <w:rFonts w:cs="Cambria Math" w:ascii="Cambria Math" w:hAnsi="Cambria Math"/>
              </w:rPr>
              <w:t>⁻</w:t>
            </w:r>
            <w:r>
              <w:rPr>
                <w:rFonts w:cs="Aptos"/>
              </w:rPr>
              <w:t>¹²</w:t>
            </w:r>
          </w:p>
        </w:tc>
      </w:tr>
      <w:tr>
        <w:trPr/>
        <w:tc>
          <w:tcPr>
            <w:tcW w:w="1545" w:type="dxa"/>
            <w:tcBorders/>
            <w:vAlign w:val="center"/>
          </w:tcPr>
          <w:p>
            <w:pPr>
              <w:pStyle w:val="ListParagraph"/>
              <w:widowControl w:val="false"/>
              <w:spacing w:before="0" w:after="160"/>
              <w:ind w:left="600" w:hanging="0"/>
              <w:contextualSpacing/>
              <w:rPr/>
            </w:pPr>
            <w:r>
              <w:rPr/>
              <w:t>n</w:t>
            </w:r>
          </w:p>
        </w:tc>
        <w:tc>
          <w:tcPr>
            <w:tcW w:w="2241" w:type="dxa"/>
            <w:tcBorders/>
            <w:vAlign w:val="center"/>
          </w:tcPr>
          <w:p>
            <w:pPr>
              <w:pStyle w:val="ListParagraph"/>
              <w:widowControl w:val="false"/>
              <w:spacing w:before="0" w:after="160"/>
              <w:ind w:left="600" w:hanging="0"/>
              <w:contextualSpacing/>
              <w:rPr/>
            </w:pPr>
            <w:r>
              <w:rPr/>
              <w:t>nano (нано)</w:t>
            </w:r>
          </w:p>
        </w:tc>
        <w:tc>
          <w:tcPr>
            <w:tcW w:w="2185" w:type="dxa"/>
            <w:tcBorders/>
            <w:vAlign w:val="center"/>
          </w:tcPr>
          <w:p>
            <w:pPr>
              <w:pStyle w:val="ListParagraph"/>
              <w:widowControl w:val="false"/>
              <w:spacing w:before="0" w:after="160"/>
              <w:ind w:left="600" w:hanging="0"/>
              <w:contextualSpacing/>
              <w:rPr/>
            </w:pPr>
            <w:r>
              <w:rPr/>
              <w:t>10</w:t>
            </w:r>
            <w:r>
              <w:rPr>
                <w:rFonts w:cs="Cambria Math" w:ascii="Cambria Math" w:hAnsi="Cambria Math"/>
              </w:rPr>
              <w:t>⁻</w:t>
            </w:r>
            <w:r>
              <w:rPr>
                <w:rFonts w:cs="Aptos"/>
              </w:rPr>
              <w:t>⁹</w:t>
            </w:r>
          </w:p>
        </w:tc>
      </w:tr>
      <w:tr>
        <w:trPr/>
        <w:tc>
          <w:tcPr>
            <w:tcW w:w="1545" w:type="dxa"/>
            <w:tcBorders/>
            <w:vAlign w:val="center"/>
          </w:tcPr>
          <w:p>
            <w:pPr>
              <w:pStyle w:val="ListParagraph"/>
              <w:widowControl w:val="false"/>
              <w:spacing w:before="0" w:after="160"/>
              <w:ind w:left="600" w:hanging="0"/>
              <w:contextualSpacing/>
              <w:rPr/>
            </w:pPr>
            <w:r>
              <w:rPr/>
              <w:t>μ</w:t>
            </w:r>
          </w:p>
        </w:tc>
        <w:tc>
          <w:tcPr>
            <w:tcW w:w="2241" w:type="dxa"/>
            <w:tcBorders/>
            <w:vAlign w:val="center"/>
          </w:tcPr>
          <w:p>
            <w:pPr>
              <w:pStyle w:val="ListParagraph"/>
              <w:widowControl w:val="false"/>
              <w:spacing w:before="0" w:after="160"/>
              <w:ind w:left="600" w:hanging="0"/>
              <w:contextualSpacing/>
              <w:rPr/>
            </w:pPr>
            <w:r>
              <w:rPr/>
              <w:t>micro (микро)</w:t>
            </w:r>
          </w:p>
        </w:tc>
        <w:tc>
          <w:tcPr>
            <w:tcW w:w="2185" w:type="dxa"/>
            <w:tcBorders/>
            <w:vAlign w:val="center"/>
          </w:tcPr>
          <w:p>
            <w:pPr>
              <w:pStyle w:val="ListParagraph"/>
              <w:widowControl w:val="false"/>
              <w:spacing w:before="0" w:after="160"/>
              <w:ind w:left="600" w:hanging="0"/>
              <w:contextualSpacing/>
              <w:rPr/>
            </w:pPr>
            <w:r>
              <w:rPr/>
              <w:t>10</w:t>
            </w:r>
            <w:r>
              <w:rPr>
                <w:rFonts w:cs="Cambria Math" w:ascii="Cambria Math" w:hAnsi="Cambria Math"/>
              </w:rPr>
              <w:t>⁻</w:t>
            </w:r>
            <w:r>
              <w:rPr>
                <w:rFonts w:cs="Aptos"/>
              </w:rPr>
              <w:t>⁶</w:t>
            </w:r>
          </w:p>
        </w:tc>
      </w:tr>
      <w:tr>
        <w:trPr/>
        <w:tc>
          <w:tcPr>
            <w:tcW w:w="1545" w:type="dxa"/>
            <w:tcBorders/>
            <w:vAlign w:val="center"/>
          </w:tcPr>
          <w:p>
            <w:pPr>
              <w:pStyle w:val="ListParagraph"/>
              <w:widowControl w:val="false"/>
              <w:spacing w:before="0" w:after="160"/>
              <w:ind w:left="600" w:hanging="0"/>
              <w:contextualSpacing/>
              <w:rPr/>
            </w:pPr>
            <w:r>
              <w:rPr/>
              <w:t>m</w:t>
            </w:r>
          </w:p>
        </w:tc>
        <w:tc>
          <w:tcPr>
            <w:tcW w:w="2241" w:type="dxa"/>
            <w:tcBorders/>
            <w:vAlign w:val="center"/>
          </w:tcPr>
          <w:p>
            <w:pPr>
              <w:pStyle w:val="ListParagraph"/>
              <w:widowControl w:val="false"/>
              <w:spacing w:before="0" w:after="160"/>
              <w:ind w:left="600" w:hanging="0"/>
              <w:contextualSpacing/>
              <w:rPr/>
            </w:pPr>
            <w:r>
              <w:rPr/>
              <w:t>milli (мили)</w:t>
            </w:r>
          </w:p>
        </w:tc>
        <w:tc>
          <w:tcPr>
            <w:tcW w:w="2185" w:type="dxa"/>
            <w:tcBorders/>
            <w:vAlign w:val="center"/>
          </w:tcPr>
          <w:p>
            <w:pPr>
              <w:pStyle w:val="ListParagraph"/>
              <w:widowControl w:val="false"/>
              <w:spacing w:before="0" w:after="160"/>
              <w:ind w:left="600" w:hanging="0"/>
              <w:contextualSpacing/>
              <w:rPr/>
            </w:pPr>
            <w:r>
              <w:rPr/>
              <w:t>10</w:t>
            </w:r>
            <w:r>
              <w:rPr>
                <w:rFonts w:cs="Cambria Math" w:ascii="Cambria Math" w:hAnsi="Cambria Math"/>
              </w:rPr>
              <w:t>⁻</w:t>
            </w:r>
            <w:r>
              <w:rPr>
                <w:rFonts w:cs="Aptos"/>
              </w:rPr>
              <w:t>³</w:t>
            </w:r>
          </w:p>
        </w:tc>
      </w:tr>
      <w:tr>
        <w:trPr/>
        <w:tc>
          <w:tcPr>
            <w:tcW w:w="1545" w:type="dxa"/>
            <w:tcBorders/>
            <w:vAlign w:val="center"/>
          </w:tcPr>
          <w:p>
            <w:pPr>
              <w:pStyle w:val="ListParagraph"/>
              <w:widowControl w:val="false"/>
              <w:spacing w:before="0" w:after="160"/>
              <w:ind w:left="600" w:hanging="0"/>
              <w:contextualSpacing/>
              <w:rPr/>
            </w:pPr>
            <w:r>
              <w:rPr/>
              <w:t>k</w:t>
            </w:r>
          </w:p>
        </w:tc>
        <w:tc>
          <w:tcPr>
            <w:tcW w:w="2241" w:type="dxa"/>
            <w:tcBorders/>
            <w:vAlign w:val="center"/>
          </w:tcPr>
          <w:p>
            <w:pPr>
              <w:pStyle w:val="ListParagraph"/>
              <w:widowControl w:val="false"/>
              <w:spacing w:before="0" w:after="160"/>
              <w:ind w:left="600" w:hanging="0"/>
              <w:contextualSpacing/>
              <w:rPr/>
            </w:pPr>
            <w:r>
              <w:rPr/>
              <w:t>kilo (кило)</w:t>
            </w:r>
          </w:p>
        </w:tc>
        <w:tc>
          <w:tcPr>
            <w:tcW w:w="2185" w:type="dxa"/>
            <w:tcBorders/>
            <w:vAlign w:val="center"/>
          </w:tcPr>
          <w:p>
            <w:pPr>
              <w:pStyle w:val="ListParagraph"/>
              <w:widowControl w:val="false"/>
              <w:spacing w:before="0" w:after="160"/>
              <w:ind w:left="600" w:hanging="0"/>
              <w:contextualSpacing/>
              <w:rPr/>
            </w:pPr>
            <w:r>
              <w:rPr/>
              <w:t>10³</w:t>
            </w:r>
          </w:p>
        </w:tc>
      </w:tr>
      <w:tr>
        <w:trPr/>
        <w:tc>
          <w:tcPr>
            <w:tcW w:w="1545" w:type="dxa"/>
            <w:tcBorders/>
            <w:vAlign w:val="center"/>
          </w:tcPr>
          <w:p>
            <w:pPr>
              <w:pStyle w:val="ListParagraph"/>
              <w:widowControl w:val="false"/>
              <w:spacing w:before="0" w:after="160"/>
              <w:ind w:left="600" w:hanging="0"/>
              <w:contextualSpacing/>
              <w:rPr/>
            </w:pPr>
            <w:r>
              <w:rPr/>
              <w:t>M</w:t>
            </w:r>
          </w:p>
        </w:tc>
        <w:tc>
          <w:tcPr>
            <w:tcW w:w="2241" w:type="dxa"/>
            <w:tcBorders/>
            <w:vAlign w:val="center"/>
          </w:tcPr>
          <w:p>
            <w:pPr>
              <w:pStyle w:val="ListParagraph"/>
              <w:widowControl w:val="false"/>
              <w:spacing w:before="0" w:after="160"/>
              <w:ind w:left="600" w:hanging="0"/>
              <w:contextualSpacing/>
              <w:rPr/>
            </w:pPr>
            <w:r>
              <w:rPr/>
              <w:t>mega (мега)</w:t>
            </w:r>
          </w:p>
        </w:tc>
        <w:tc>
          <w:tcPr>
            <w:tcW w:w="2185" w:type="dxa"/>
            <w:tcBorders/>
            <w:vAlign w:val="center"/>
          </w:tcPr>
          <w:p>
            <w:pPr>
              <w:pStyle w:val="ListParagraph"/>
              <w:widowControl w:val="false"/>
              <w:spacing w:before="0" w:after="160"/>
              <w:ind w:left="600" w:hanging="0"/>
              <w:contextualSpacing/>
              <w:rPr/>
            </w:pPr>
            <w:r>
              <w:rPr/>
              <w:t>10⁶</w:t>
            </w:r>
          </w:p>
        </w:tc>
      </w:tr>
      <w:tr>
        <w:trPr/>
        <w:tc>
          <w:tcPr>
            <w:tcW w:w="1545" w:type="dxa"/>
            <w:tcBorders/>
            <w:vAlign w:val="center"/>
          </w:tcPr>
          <w:p>
            <w:pPr>
              <w:pStyle w:val="ListParagraph"/>
              <w:widowControl w:val="false"/>
              <w:spacing w:before="0" w:after="160"/>
              <w:ind w:left="600" w:hanging="0"/>
              <w:contextualSpacing/>
              <w:rPr/>
            </w:pPr>
            <w:r>
              <w:rPr/>
              <w:t>G</w:t>
            </w:r>
          </w:p>
        </w:tc>
        <w:tc>
          <w:tcPr>
            <w:tcW w:w="2241" w:type="dxa"/>
            <w:tcBorders/>
            <w:vAlign w:val="center"/>
          </w:tcPr>
          <w:p>
            <w:pPr>
              <w:pStyle w:val="ListParagraph"/>
              <w:widowControl w:val="false"/>
              <w:spacing w:before="0" w:after="160"/>
              <w:ind w:left="600" w:hanging="0"/>
              <w:contextualSpacing/>
              <w:rPr/>
            </w:pPr>
            <w:r>
              <w:rPr/>
              <w:t>giga (гига)</w:t>
            </w:r>
          </w:p>
        </w:tc>
        <w:tc>
          <w:tcPr>
            <w:tcW w:w="2185" w:type="dxa"/>
            <w:tcBorders/>
            <w:vAlign w:val="center"/>
          </w:tcPr>
          <w:p>
            <w:pPr>
              <w:pStyle w:val="ListParagraph"/>
              <w:widowControl w:val="false"/>
              <w:spacing w:before="0" w:after="160"/>
              <w:ind w:left="600" w:hanging="0"/>
              <w:contextualSpacing/>
              <w:rPr/>
            </w:pPr>
            <w:r>
              <w:rPr/>
              <w:t>10⁹</w:t>
            </w:r>
          </w:p>
        </w:tc>
      </w:tr>
      <w:tr>
        <w:trPr/>
        <w:tc>
          <w:tcPr>
            <w:tcW w:w="1545" w:type="dxa"/>
            <w:tcBorders/>
            <w:vAlign w:val="center"/>
          </w:tcPr>
          <w:p>
            <w:pPr>
              <w:pStyle w:val="ListParagraph"/>
              <w:widowControl w:val="false"/>
              <w:spacing w:before="0" w:after="160"/>
              <w:ind w:left="600" w:hanging="0"/>
              <w:contextualSpacing/>
              <w:rPr/>
            </w:pPr>
            <w:r>
              <w:rPr/>
              <w:t>T</w:t>
            </w:r>
          </w:p>
        </w:tc>
        <w:tc>
          <w:tcPr>
            <w:tcW w:w="2241" w:type="dxa"/>
            <w:tcBorders/>
            <w:vAlign w:val="center"/>
          </w:tcPr>
          <w:p>
            <w:pPr>
              <w:pStyle w:val="ListParagraph"/>
              <w:widowControl w:val="false"/>
              <w:spacing w:before="0" w:after="160"/>
              <w:ind w:left="600" w:hanging="0"/>
              <w:contextualSpacing/>
              <w:rPr/>
            </w:pPr>
            <w:r>
              <w:rPr/>
              <w:t>tera (тера)</w:t>
            </w:r>
          </w:p>
        </w:tc>
        <w:tc>
          <w:tcPr>
            <w:tcW w:w="2185" w:type="dxa"/>
            <w:tcBorders/>
            <w:vAlign w:val="center"/>
          </w:tcPr>
          <w:p>
            <w:pPr>
              <w:pStyle w:val="ListParagraph"/>
              <w:widowControl w:val="false"/>
              <w:spacing w:before="0" w:after="160"/>
              <w:ind w:left="600" w:hanging="0"/>
              <w:contextualSpacing/>
              <w:rPr/>
            </w:pPr>
            <w:r>
              <w:rPr/>
              <w:t>10¹²</w:t>
            </w:r>
          </w:p>
        </w:tc>
      </w:tr>
      <w:tr>
        <w:trPr/>
        <w:tc>
          <w:tcPr>
            <w:tcW w:w="1545" w:type="dxa"/>
            <w:tcBorders/>
            <w:vAlign w:val="center"/>
          </w:tcPr>
          <w:p>
            <w:pPr>
              <w:pStyle w:val="ListParagraph"/>
              <w:widowControl w:val="false"/>
              <w:spacing w:before="0" w:after="160"/>
              <w:ind w:left="600" w:hanging="0"/>
              <w:contextualSpacing/>
              <w:rPr/>
            </w:pPr>
            <w:r>
              <w:rPr/>
              <w:t>P</w:t>
            </w:r>
          </w:p>
        </w:tc>
        <w:tc>
          <w:tcPr>
            <w:tcW w:w="2241" w:type="dxa"/>
            <w:tcBorders/>
            <w:vAlign w:val="center"/>
          </w:tcPr>
          <w:p>
            <w:pPr>
              <w:pStyle w:val="ListParagraph"/>
              <w:widowControl w:val="false"/>
              <w:spacing w:before="0" w:after="160"/>
              <w:ind w:left="600" w:hanging="0"/>
              <w:contextualSpacing/>
              <w:rPr/>
            </w:pPr>
            <w:r>
              <w:rPr/>
              <w:t>peta (пета)</w:t>
            </w:r>
          </w:p>
        </w:tc>
        <w:tc>
          <w:tcPr>
            <w:tcW w:w="2185" w:type="dxa"/>
            <w:tcBorders/>
            <w:vAlign w:val="center"/>
          </w:tcPr>
          <w:p>
            <w:pPr>
              <w:pStyle w:val="ListParagraph"/>
              <w:widowControl w:val="false"/>
              <w:spacing w:before="0" w:after="160"/>
              <w:ind w:left="600" w:hanging="0"/>
              <w:contextualSpacing/>
              <w:rPr/>
            </w:pPr>
            <w:r>
              <w:rPr/>
              <w:t>10¹⁵</w:t>
            </w:r>
          </w:p>
        </w:tc>
      </w:tr>
      <w:tr>
        <w:trPr/>
        <w:tc>
          <w:tcPr>
            <w:tcW w:w="1545" w:type="dxa"/>
            <w:tcBorders/>
            <w:vAlign w:val="center"/>
          </w:tcPr>
          <w:p>
            <w:pPr>
              <w:pStyle w:val="ListParagraph"/>
              <w:widowControl w:val="false"/>
              <w:spacing w:before="0" w:after="160"/>
              <w:ind w:left="600" w:hanging="0"/>
              <w:contextualSpacing/>
              <w:rPr/>
            </w:pPr>
            <w:r>
              <w:rPr/>
              <w:t>E</w:t>
            </w:r>
          </w:p>
        </w:tc>
        <w:tc>
          <w:tcPr>
            <w:tcW w:w="2241" w:type="dxa"/>
            <w:tcBorders/>
            <w:vAlign w:val="center"/>
          </w:tcPr>
          <w:p>
            <w:pPr>
              <w:pStyle w:val="ListParagraph"/>
              <w:widowControl w:val="false"/>
              <w:spacing w:before="0" w:after="160"/>
              <w:ind w:left="600" w:hanging="0"/>
              <w:contextualSpacing/>
              <w:rPr/>
            </w:pPr>
            <w:r>
              <w:rPr/>
              <w:t>exa (екса)</w:t>
            </w:r>
          </w:p>
        </w:tc>
        <w:tc>
          <w:tcPr>
            <w:tcW w:w="2185" w:type="dxa"/>
            <w:tcBorders/>
            <w:vAlign w:val="center"/>
          </w:tcPr>
          <w:p>
            <w:pPr>
              <w:pStyle w:val="ListParagraph"/>
              <w:widowControl w:val="false"/>
              <w:spacing w:before="0" w:after="160"/>
              <w:ind w:left="600" w:hanging="0"/>
              <w:contextualSpacing/>
              <w:rPr/>
            </w:pPr>
            <w:r>
              <w:rPr/>
              <w:t>10¹⁸</w:t>
            </w:r>
          </w:p>
        </w:tc>
      </w:tr>
      <w:tr>
        <w:trPr/>
        <w:tc>
          <w:tcPr>
            <w:tcW w:w="1545" w:type="dxa"/>
            <w:tcBorders/>
            <w:vAlign w:val="center"/>
          </w:tcPr>
          <w:p>
            <w:pPr>
              <w:pStyle w:val="ListParagraph"/>
              <w:widowControl w:val="false"/>
              <w:spacing w:before="0" w:after="160"/>
              <w:ind w:left="600" w:hanging="0"/>
              <w:contextualSpacing/>
              <w:rPr/>
            </w:pPr>
            <w:r>
              <w:rPr/>
            </w:r>
          </w:p>
        </w:tc>
        <w:tc>
          <w:tcPr>
            <w:tcW w:w="2241" w:type="dxa"/>
            <w:tcBorders/>
            <w:vAlign w:val="center"/>
          </w:tcPr>
          <w:p>
            <w:pPr>
              <w:pStyle w:val="ListParagraph"/>
              <w:widowControl w:val="false"/>
              <w:spacing w:before="0" w:after="160"/>
              <w:ind w:left="600" w:hanging="0"/>
              <w:contextualSpacing/>
              <w:rPr/>
            </w:pPr>
            <w:r>
              <w:rPr/>
            </w:r>
          </w:p>
        </w:tc>
        <w:tc>
          <w:tcPr>
            <w:tcW w:w="2185" w:type="dxa"/>
            <w:tcBorders/>
            <w:vAlign w:val="center"/>
          </w:tcPr>
          <w:p>
            <w:pPr>
              <w:pStyle w:val="ListParagraph"/>
              <w:widowControl w:val="false"/>
              <w:spacing w:before="0" w:after="160"/>
              <w:ind w:left="600" w:hanging="0"/>
              <w:contextualSpacing/>
              <w:rPr/>
            </w:pPr>
            <w:r>
              <w:rPr/>
            </w:r>
          </w:p>
        </w:tc>
      </w:tr>
    </w:tbl>
    <w:p>
      <w:pPr>
        <w:pStyle w:val="ListParagraph"/>
        <w:ind w:left="600" w:hanging="0"/>
        <w:rPr/>
      </w:pPr>
      <w:r>
        <w:rPr>
          <w:b/>
          <w:bCs/>
        </w:rPr>
        <w:t>Забележка:</w:t>
      </w:r>
      <w:r>
        <w:rPr/>
        <w:t> Съществуват и други представки, които се основават на кратни на 100, но най-често в електрониката се използват кратните на </w:t>
      </w:r>
      <w:r>
        <w:rPr>
          <w:b/>
          <w:bCs/>
        </w:rPr>
        <w:t>1000</w:t>
      </w:r>
      <w:r>
        <w:rPr/>
        <w:t>, или </w:t>
      </w:r>
      <w:r>
        <w:rPr>
          <w:b/>
          <w:bCs/>
        </w:rPr>
        <w:t>10³</w:t>
      </w:r>
      <w:r>
        <w:rPr/>
        <w:t>.</w:t>
      </w:r>
    </w:p>
    <w:p>
      <w:pPr>
        <w:pStyle w:val="ListParagraph"/>
        <w:ind w:left="600" w:hanging="0"/>
        <w:rPr/>
      </w:pPr>
      <w:r>
        <w:rPr/>
        <w:t>Тези представки са предназначени единствено за </w:t>
      </w:r>
      <w:r>
        <w:rPr>
          <w:b/>
          <w:bCs/>
        </w:rPr>
        <w:t>удобство</w:t>
      </w:r>
      <w:r>
        <w:rPr/>
        <w:t>, което означава, че не е необходимо да прекалявате с използването им. Например </w:t>
      </w:r>
      <w:r>
        <w:rPr>
          <w:b/>
          <w:bCs/>
        </w:rPr>
        <w:t>50 волта</w:t>
      </w:r>
      <w:r>
        <w:rPr/>
        <w:t> се записва като </w:t>
      </w:r>
      <w:r>
        <w:rPr>
          <w:b/>
          <w:bCs/>
        </w:rPr>
        <w:t>50 V</w:t>
      </w:r>
      <w:r>
        <w:rPr/>
        <w:t>. Въпреки че </w:t>
      </w:r>
      <w:r>
        <w:rPr>
          <w:b/>
          <w:bCs/>
        </w:rPr>
        <w:t>0,05 kV</w:t>
      </w:r>
      <w:r>
        <w:rPr/>
        <w:t> (киловолта) е еквивалентно, няма смисъл да използваме представката.</w:t>
      </w:r>
    </w:p>
    <w:p>
      <w:pPr>
        <w:pStyle w:val="ListParagraph"/>
        <w:ind w:left="600" w:hanging="0"/>
        <w:rPr/>
      </w:pPr>
      <w:r>
        <w:rPr/>
        <w:t>Ето няколко примера за използване на представките за по-компактно записване на големи и малки числа:</w:t>
      </w:r>
    </w:p>
    <w:p>
      <w:pPr>
        <w:pStyle w:val="ListParagraph"/>
        <w:ind w:left="600" w:hanging="0"/>
        <w:rPr>
          <w:b/>
          <w:b/>
          <w:bCs/>
        </w:rPr>
      </w:pPr>
      <w:r>
        <w:rPr>
          <w:b/>
          <w:bCs/>
        </w:rPr>
        <w:t>Пример: 30 000 вата</w:t>
      </w:r>
    </w:p>
    <w:p>
      <w:pPr>
        <w:pStyle w:val="ListParagraph"/>
        <w:ind w:left="600" w:hanging="0"/>
        <w:rPr/>
      </w:pPr>
      <w:r>
        <w:rPr/>
        <w:t>В чист научен запис:</w:t>
      </w:r>
    </w:p>
    <w:p>
      <w:pPr>
        <w:pStyle w:val="ListParagraph"/>
        <w:ind w:left="600" w:hanging="0"/>
        <w:rPr/>
      </w:pPr>
      <w:r>
        <w:rPr>
          <w:b/>
          <w:bCs/>
        </w:rPr>
        <w:t>3,0 × 10⁴ W</w:t>
      </w:r>
    </w:p>
    <w:p>
      <w:pPr>
        <w:pStyle w:val="ListParagraph"/>
        <w:ind w:left="600" w:hanging="0"/>
        <w:rPr/>
      </w:pPr>
      <w:r>
        <w:rPr/>
        <w:t>С използване на представката </w:t>
      </w:r>
      <w:r>
        <w:rPr>
          <w:b/>
          <w:bCs/>
        </w:rPr>
        <w:t>кило (10³)</w:t>
      </w:r>
      <w:r>
        <w:rPr/>
        <w:t>:</w:t>
      </w:r>
    </w:p>
    <w:p>
      <w:pPr>
        <w:pStyle w:val="ListParagraph"/>
        <w:ind w:left="600" w:hanging="0"/>
        <w:rPr/>
      </w:pPr>
      <w:r>
        <w:rPr>
          <w:b/>
          <w:bCs/>
        </w:rPr>
        <w:t>30 kW</w:t>
      </w:r>
    </w:p>
    <w:p>
      <w:pPr>
        <w:pStyle w:val="ListParagraph"/>
        <w:ind w:left="600" w:hanging="0"/>
        <w:rPr/>
      </w:pPr>
      <w:r>
        <w:rPr/>
        <w:t>С използване на представката </w:t>
      </w:r>
      <w:r>
        <w:rPr>
          <w:b/>
          <w:bCs/>
        </w:rPr>
        <w:t>мега (10⁶)</w:t>
      </w:r>
      <w:r>
        <w:rPr/>
        <w:t>:</w:t>
      </w:r>
    </w:p>
    <w:p>
      <w:pPr>
        <w:pStyle w:val="ListParagraph"/>
        <w:ind w:left="600" w:hanging="0"/>
        <w:rPr/>
      </w:pPr>
      <w:r>
        <w:rPr>
          <w:b/>
          <w:bCs/>
        </w:rPr>
        <w:t>0,03 MW</w:t>
      </w:r>
    </w:p>
    <w:p>
      <w:pPr>
        <w:pStyle w:val="ListParagraph"/>
        <w:ind w:left="600" w:hanging="0"/>
        <w:rPr>
          <w:b/>
          <w:b/>
          <w:bCs/>
        </w:rPr>
      </w:pPr>
      <w:r>
        <w:rPr>
          <w:b/>
          <w:bCs/>
        </w:rPr>
        <w:t>Пример: 0,005 ампера</w:t>
      </w:r>
    </w:p>
    <w:p>
      <w:pPr>
        <w:pStyle w:val="ListParagraph"/>
        <w:ind w:left="600" w:hanging="0"/>
        <w:rPr/>
      </w:pPr>
      <w:r>
        <w:rPr/>
        <w:t>В чист научен запис:</w:t>
      </w:r>
    </w:p>
    <w:p>
      <w:pPr>
        <w:pStyle w:val="ListParagraph"/>
        <w:ind w:left="600" w:hanging="0"/>
        <w:rPr/>
      </w:pPr>
      <w:r>
        <w:rPr>
          <w:b/>
          <w:bCs/>
        </w:rPr>
        <w:t>5,0 × 10</w:t>
      </w:r>
      <w:r>
        <w:rPr>
          <w:rFonts w:cs="Cambria Math" w:ascii="Cambria Math" w:hAnsi="Cambria Math"/>
          <w:b/>
          <w:bCs/>
        </w:rPr>
        <w:t>⁻</w:t>
      </w:r>
      <w:r>
        <w:rPr>
          <w:rFonts w:cs="Aptos"/>
          <w:b/>
          <w:bCs/>
        </w:rPr>
        <w:t>³</w:t>
      </w:r>
      <w:r>
        <w:rPr>
          <w:b/>
          <w:bCs/>
        </w:rPr>
        <w:t xml:space="preserve"> A</w:t>
      </w:r>
    </w:p>
    <w:p>
      <w:pPr>
        <w:pStyle w:val="ListParagraph"/>
        <w:ind w:left="600" w:hanging="0"/>
        <w:rPr/>
      </w:pPr>
      <w:r>
        <w:rPr/>
        <w:t>С използване на представката </w:t>
      </w:r>
      <w:r>
        <w:rPr>
          <w:b/>
          <w:bCs/>
        </w:rPr>
        <w:t>мили (10</w:t>
      </w:r>
      <w:r>
        <w:rPr>
          <w:rFonts w:cs="Cambria Math" w:ascii="Cambria Math" w:hAnsi="Cambria Math"/>
          <w:b/>
          <w:bCs/>
        </w:rPr>
        <w:t>⁻</w:t>
      </w:r>
      <w:r>
        <w:rPr>
          <w:rFonts w:cs="Aptos"/>
          <w:b/>
          <w:bCs/>
        </w:rPr>
        <w:t>³</w:t>
      </w:r>
      <w:r>
        <w:rPr>
          <w:b/>
          <w:bCs/>
        </w:rPr>
        <w:t>)</w:t>
      </w:r>
      <w:r>
        <w:rPr/>
        <w:t>:</w:t>
      </w:r>
    </w:p>
    <w:p>
      <w:pPr>
        <w:pStyle w:val="ListParagraph"/>
        <w:ind w:left="600" w:hanging="0"/>
        <w:rPr/>
      </w:pPr>
      <w:r>
        <w:rPr>
          <w:b/>
          <w:bCs/>
        </w:rPr>
        <w:t>5 mA</w:t>
      </w:r>
    </w:p>
    <w:p>
      <w:pPr>
        <w:pStyle w:val="ListParagraph"/>
        <w:ind w:left="600" w:hanging="0"/>
        <w:rPr/>
      </w:pPr>
      <w:r>
        <w:rPr/>
        <w:t>С използване на представката </w:t>
      </w:r>
      <w:r>
        <w:rPr>
          <w:b/>
          <w:bCs/>
        </w:rPr>
        <w:t>микро (10</w:t>
      </w:r>
      <w:r>
        <w:rPr>
          <w:rFonts w:cs="Cambria Math" w:ascii="Cambria Math" w:hAnsi="Cambria Math"/>
          <w:b/>
          <w:bCs/>
        </w:rPr>
        <w:t>⁻</w:t>
      </w:r>
      <w:r>
        <w:rPr>
          <w:rFonts w:cs="Aptos"/>
          <w:b/>
          <w:bCs/>
        </w:rPr>
        <w:t>⁶</w:t>
      </w:r>
      <w:r>
        <w:rPr>
          <w:b/>
          <w:bCs/>
        </w:rPr>
        <w:t>)</w:t>
      </w:r>
      <w:r>
        <w:rPr/>
        <w:t>:</w:t>
      </w:r>
    </w:p>
    <w:p>
      <w:pPr>
        <w:pStyle w:val="ListParagraph"/>
        <w:ind w:left="600" w:hanging="0"/>
        <w:rPr/>
      </w:pPr>
      <w:r>
        <w:rPr>
          <w:b/>
          <w:bCs/>
        </w:rPr>
        <w:t>5000 μA</w:t>
      </w:r>
    </w:p>
    <w:p>
      <w:pPr>
        <w:pStyle w:val="ListParagraph"/>
        <w:ind w:left="600" w:hanging="0"/>
        <w:rPr>
          <w:lang w:val="en-US"/>
        </w:rPr>
      </w:pPr>
      <w:r>
        <w:rPr>
          <w:b/>
          <w:bCs/>
        </w:rPr>
        <w:t>СЪВЕТ:</w:t>
      </w:r>
      <w:r>
        <w:rPr/>
        <w:t> В повечето схеми, разглеждани в тази книга, токът ще бъде в диапазона на </w:t>
      </w:r>
      <w:r>
        <w:rPr>
          <w:b/>
          <w:bCs/>
        </w:rPr>
        <w:t>милиампери</w:t>
      </w:r>
      <w:r>
        <w:rPr/>
        <w:t>, напрежението ще бъде </w:t>
      </w:r>
      <w:r>
        <w:rPr>
          <w:b/>
          <w:bCs/>
        </w:rPr>
        <w:t>от 0 до 12 волта</w:t>
      </w:r>
      <w:r>
        <w:rPr/>
        <w:t>, а съпротивлението ще бъде в диапазона на </w:t>
      </w:r>
      <w:r>
        <w:rPr>
          <w:b/>
          <w:bCs/>
        </w:rPr>
        <w:t>килооми (kΩ)</w:t>
      </w:r>
      <w:r>
        <w:rPr/>
        <w:t>.</w:t>
      </w:r>
    </w:p>
    <w:p>
      <w:pPr>
        <w:pStyle w:val="ListParagraph"/>
        <w:ind w:left="600" w:hanging="0"/>
        <w:rPr>
          <w:lang w:val="en-US"/>
        </w:rPr>
      </w:pPr>
      <w:r>
        <w:rPr>
          <w:lang w:val="en-US"/>
        </w:rPr>
      </w:r>
    </w:p>
    <w:p>
      <w:pPr>
        <w:pStyle w:val="ListParagraph"/>
        <w:ind w:left="600" w:hanging="0"/>
        <w:rPr>
          <w:b/>
          <w:b/>
          <w:bCs/>
          <w:lang w:val="en-US"/>
        </w:rPr>
      </w:pPr>
      <w:r>
        <w:rPr>
          <w:b/>
          <w:bCs/>
        </w:rPr>
        <w:t>1.3 Атомна теория: електрони и дупки</w:t>
      </w:r>
    </w:p>
    <w:p>
      <w:pPr>
        <w:pStyle w:val="ListParagraph"/>
        <w:ind w:left="600" w:hanging="0"/>
        <w:rPr>
          <w:b/>
          <w:b/>
          <w:bCs/>
          <w:lang w:val="en-US"/>
        </w:rPr>
      </w:pPr>
      <w:r>
        <w:rPr>
          <w:b/>
          <w:bCs/>
          <w:lang w:val="en-US"/>
        </w:rPr>
      </w:r>
    </w:p>
    <w:p>
      <w:pPr>
        <w:pStyle w:val="ListParagraph"/>
        <w:ind w:left="600" w:hanging="0"/>
        <w:rPr/>
      </w:pPr>
      <w:r>
        <w:rPr/>
        <w:t>Не мога да се сетя за по-добро място, откъдето да започнем изучаването на електрониката, от това да поговорим за нещата, които са в основата на всичко — </w:t>
      </w:r>
      <w:r>
        <w:rPr>
          <w:b/>
          <w:bCs/>
        </w:rPr>
        <w:t>електроните и дупките</w:t>
      </w:r>
      <w:r>
        <w:rPr/>
        <w:t> (липсата на електрони). За тази цел трябва да поговорим за </w:t>
      </w:r>
      <w:r>
        <w:rPr>
          <w:b/>
          <w:bCs/>
        </w:rPr>
        <w:t>атомите</w:t>
      </w:r>
      <w:r>
        <w:rPr/>
        <w:t>.</w:t>
      </w:r>
    </w:p>
    <w:p>
      <w:pPr>
        <w:pStyle w:val="ListParagraph"/>
        <w:ind w:left="600" w:hanging="0"/>
        <w:rPr/>
      </w:pPr>
      <w:r>
        <w:rPr/>
        <w:t>От времето на първоначалния модел на атома досега сме изминали дълъг път. Всъщност, всеки път, когато се обърна, се оказва, че е открита нова </w:t>
      </w:r>
      <w:r>
        <w:rPr>
          <w:b/>
          <w:bCs/>
        </w:rPr>
        <w:t>субатомна частица</w:t>
      </w:r>
      <w:r>
        <w:rPr/>
        <w:t> или нова теория за природата на материята, енергията и пространството разтърсва света на физиката. Например </w:t>
      </w:r>
      <w:r>
        <w:rPr>
          <w:b/>
          <w:bCs/>
        </w:rPr>
        <w:t>теорията на суперструните, М-теорията, квантовата пяна, теорията на информацията</w:t>
      </w:r>
      <w:r>
        <w:rPr/>
        <w:t> и т.н.</w:t>
      </w:r>
    </w:p>
    <w:p>
      <w:pPr>
        <w:pStyle w:val="ListParagraph"/>
        <w:ind w:left="600" w:hanging="0"/>
        <w:rPr>
          <w:lang w:val="en-US"/>
        </w:rPr>
      </w:pPr>
      <w:r>
        <w:rPr/>
        <w:t>За нашите цели обаче стандартният </w:t>
      </w:r>
      <w:r>
        <w:rPr>
          <w:b/>
          <w:bCs/>
        </w:rPr>
        <w:t>модел на Бор</w:t>
      </w:r>
      <w:r>
        <w:rPr/>
        <w:t> (основан на работата на физика Нилс Бор) ще бъде напълно достатъчен.</w:t>
      </w:r>
    </w:p>
    <w:p>
      <w:pPr>
        <w:pStyle w:val="ListParagraph"/>
        <w:ind w:left="600" w:hanging="0"/>
        <w:rPr>
          <w:lang w:val="en-US"/>
        </w:rPr>
      </w:pPr>
      <w:r>
        <w:rPr>
          <w:lang w:val="en-US"/>
        </w:rPr>
      </w:r>
    </w:p>
    <w:p>
      <w:pPr>
        <w:pStyle w:val="ListParagraph"/>
        <w:ind w:left="600" w:hanging="0"/>
        <w:rPr>
          <w:b/>
          <w:b/>
          <w:bCs/>
          <w:lang w:val="en-US"/>
        </w:rPr>
      </w:pPr>
      <w:r>
        <w:rPr>
          <w:b/>
          <w:bCs/>
        </w:rPr>
        <w:t>1.3.1 Моделът на Бор и периодичната таблица</w:t>
      </w:r>
    </w:p>
    <w:p>
      <w:pPr>
        <w:pStyle w:val="ListParagraph"/>
        <w:ind w:left="600" w:hanging="0"/>
        <w:rPr>
          <w:b/>
          <w:b/>
          <w:bCs/>
          <w:lang w:val="en-US"/>
        </w:rPr>
      </w:pPr>
      <w:r>
        <w:rPr>
          <w:b/>
          <w:bCs/>
          <w:lang w:val="en-US"/>
        </w:rPr>
      </w:r>
    </w:p>
    <w:p>
      <w:pPr>
        <w:pStyle w:val="ListParagraph"/>
        <w:ind w:left="600" w:hanging="0"/>
        <w:rPr>
          <w:lang w:val="en-US"/>
        </w:rPr>
      </w:pPr>
      <w:r>
        <w:rPr/>
        <w:t>Моделът на Бор за атома гласи, че атомът е съставен от определен брой </w:t>
      </w:r>
      <w:r>
        <w:rPr>
          <w:b/>
          <w:bCs/>
        </w:rPr>
        <w:t>неутрони</w:t>
      </w:r>
      <w:r>
        <w:rPr/>
        <w:t> (без електричен заряд) и </w:t>
      </w:r>
      <w:r>
        <w:rPr>
          <w:b/>
          <w:bCs/>
        </w:rPr>
        <w:t>протони</w:t>
      </w:r>
      <w:r>
        <w:rPr/>
        <w:t> (положително заредени), които образуват </w:t>
      </w:r>
      <w:r>
        <w:rPr>
          <w:b/>
          <w:bCs/>
        </w:rPr>
        <w:t>ядрото</w:t>
      </w:r>
      <w:r>
        <w:rPr/>
        <w:t>, заобиколено от облак от </w:t>
      </w:r>
      <w:r>
        <w:rPr>
          <w:b/>
          <w:bCs/>
        </w:rPr>
        <w:t>електрони</w:t>
      </w:r>
      <w:r>
        <w:rPr/>
        <w:t> (отрицателно заредени), които „обикалят“ около него.</w:t>
      </w:r>
    </w:p>
    <w:p>
      <w:pPr>
        <w:pStyle w:val="ListParagraph"/>
        <w:ind w:left="600" w:hanging="0"/>
        <w:rPr>
          <w:lang w:val="en-US"/>
        </w:rPr>
      </w:pPr>
      <w:r>
        <w:rPr>
          <w:lang w:val="en-US"/>
        </w:rPr>
      </w:r>
    </w:p>
    <w:p>
      <w:pPr>
        <w:pStyle w:val="ListParagraph"/>
        <w:ind w:left="600" w:hanging="0"/>
        <w:rPr/>
      </w:pPr>
      <w:r>
        <w:rPr/>
        <w:t>По принцип </w:t>
      </w:r>
      <w:r>
        <w:rPr>
          <w:b/>
          <w:bCs/>
        </w:rPr>
        <w:t>неутроните и протоните определят масата на атома</w:t>
      </w:r>
      <w:r>
        <w:rPr/>
        <w:t>, докато </w:t>
      </w:r>
      <w:r>
        <w:rPr>
          <w:b/>
          <w:bCs/>
        </w:rPr>
        <w:t>електроните са отговорни за електронните и химичните свойства на атомите</w:t>
      </w:r>
      <w:r>
        <w:rPr/>
        <w:t>.</w:t>
      </w:r>
    </w:p>
    <w:p>
      <w:pPr>
        <w:pStyle w:val="ListParagraph"/>
        <w:ind w:left="600" w:hanging="0"/>
        <w:rPr/>
      </w:pPr>
      <w:r>
        <w:rPr/>
        <w:t>Най-общоприетото обяснение за електроните е, че те се намират в </w:t>
      </w:r>
      <w:r>
        <w:rPr>
          <w:b/>
          <w:bCs/>
        </w:rPr>
        <w:t>енергетични нива или електронни обвивки</w:t>
      </w:r>
      <w:r>
        <w:rPr/>
        <w:t>, които „обикалят“ около ядрото.</w:t>
      </w:r>
    </w:p>
    <w:p>
      <w:pPr>
        <w:pStyle w:val="ListParagraph"/>
        <w:ind w:left="600" w:hanging="0"/>
        <w:rPr>
          <w:lang w:val="en-US"/>
        </w:rPr>
      </w:pPr>
      <w:r>
        <w:rPr/>
        <w:t>В действителност те не обикалят около ядрото по този начин, но тази аналогия е достатъчна за нашите цели.</w:t>
      </w:r>
    </w:p>
    <w:p>
      <w:pPr>
        <w:pStyle w:val="ListParagraph"/>
        <w:ind w:left="600" w:hanging="0"/>
        <w:rPr>
          <w:lang w:val="en-US"/>
        </w:rPr>
      </w:pPr>
      <w:r>
        <w:rPr/>
        <w:drawing>
          <wp:inline distT="0" distB="0" distL="0" distR="0">
            <wp:extent cx="4055110" cy="2711450"/>
            <wp:effectExtent l="0" t="0" r="0" b="0"/>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13"/>
                    <a:stretch>
                      <a:fillRect/>
                    </a:stretch>
                  </pic:blipFill>
                  <pic:spPr bwMode="auto">
                    <a:xfrm>
                      <a:off x="0" y="0"/>
                      <a:ext cx="4055110" cy="2711450"/>
                    </a:xfrm>
                    <a:prstGeom prst="rect">
                      <a:avLst/>
                    </a:prstGeom>
                  </pic:spPr>
                </pic:pic>
              </a:graphicData>
            </a:graphic>
          </wp:inline>
        </w:drawing>
      </w:r>
    </w:p>
    <w:p>
      <w:pPr>
        <w:pStyle w:val="ListParagraph"/>
        <w:ind w:left="600" w:hanging="0"/>
        <w:rPr>
          <w:lang w:val="en-US"/>
        </w:rPr>
      </w:pPr>
      <w:r>
        <w:rPr>
          <w:lang w:val="en-US"/>
        </w:rPr>
      </w:r>
    </w:p>
    <w:p>
      <w:pPr>
        <w:pStyle w:val="ListParagraph"/>
        <w:ind w:left="600" w:hanging="0"/>
        <w:rPr/>
      </w:pPr>
      <w:r>
        <w:rPr/>
        <w:drawing>
          <wp:inline distT="0" distB="0" distL="0" distR="0">
            <wp:extent cx="5760720" cy="4322445"/>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14"/>
                    <a:stretch>
                      <a:fillRect/>
                    </a:stretch>
                  </pic:blipFill>
                  <pic:spPr bwMode="auto">
                    <a:xfrm>
                      <a:off x="0" y="0"/>
                      <a:ext cx="5760720" cy="4322445"/>
                    </a:xfrm>
                    <a:prstGeom prst="rect">
                      <a:avLst/>
                    </a:prstGeom>
                  </pic:spPr>
                </pic:pic>
              </a:graphicData>
            </a:graphic>
          </wp:inline>
        </w:drawing>
      </w:r>
    </w:p>
    <w:p>
      <w:pPr>
        <w:pStyle w:val="ListParagraph"/>
        <w:ind w:left="600" w:hanging="0"/>
        <w:rPr/>
      </w:pPr>
      <w:r>
        <w:rPr/>
      </w:r>
    </w:p>
    <w:p>
      <w:pPr>
        <w:pStyle w:val="ListParagraph"/>
        <w:ind w:left="600" w:hanging="0"/>
        <w:rPr/>
      </w:pPr>
      <w:r>
        <w:rPr/>
        <w:t>Зелените елементи са тези, които обикновено се използват за изработването на </w:t>
      </w:r>
      <w:r>
        <w:rPr>
          <w:b/>
          <w:bCs/>
        </w:rPr>
        <w:t>проводници, резистори и полупроводници</w:t>
      </w:r>
      <w:r>
        <w:rPr/>
        <w:t>. Таблица 1.3 ги изброява за справка. Имайте предвид, че това е </w:t>
      </w:r>
      <w:r>
        <w:rPr>
          <w:b/>
          <w:bCs/>
        </w:rPr>
        <w:t>непълен списък</w:t>
      </w:r>
      <w:r>
        <w:rPr/>
        <w:t> и включва най-често използваните елементи, но съществуват много други разновидности.</w:t>
      </w:r>
    </w:p>
    <w:p>
      <w:pPr>
        <w:pStyle w:val="ListParagraph"/>
        <w:ind w:left="600" w:hanging="0"/>
        <w:rPr>
          <w:b/>
          <w:b/>
          <w:bCs/>
        </w:rPr>
      </w:pPr>
      <w:r>
        <w:rPr>
          <w:b/>
          <w:bCs/>
        </w:rPr>
        <w:t>Таблица 1.3 – Някои важни елементи в електротехниката</w:t>
      </w:r>
    </w:p>
    <w:tbl>
      <w:tblPr>
        <w:tblW w:w="7723"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735"/>
        <w:gridCol w:w="1530"/>
        <w:gridCol w:w="4458"/>
      </w:tblGrid>
      <w:tr>
        <w:trPr>
          <w:tblHeader w:val="true"/>
        </w:trPr>
        <w:tc>
          <w:tcPr>
            <w:tcW w:w="1735" w:type="dxa"/>
            <w:tcBorders/>
            <w:vAlign w:val="center"/>
          </w:tcPr>
          <w:p>
            <w:pPr>
              <w:pStyle w:val="ListParagraph"/>
              <w:widowControl w:val="false"/>
              <w:spacing w:before="0" w:after="160"/>
              <w:ind w:left="600" w:hanging="0"/>
              <w:contextualSpacing/>
              <w:rPr>
                <w:b/>
                <w:b/>
                <w:bCs/>
              </w:rPr>
            </w:pPr>
            <w:r>
              <w:rPr>
                <w:b/>
                <w:bCs/>
              </w:rPr>
              <w:t>Елемент</w:t>
            </w:r>
          </w:p>
        </w:tc>
        <w:tc>
          <w:tcPr>
            <w:tcW w:w="1530" w:type="dxa"/>
            <w:tcBorders/>
            <w:vAlign w:val="center"/>
          </w:tcPr>
          <w:p>
            <w:pPr>
              <w:pStyle w:val="ListParagraph"/>
              <w:widowControl w:val="false"/>
              <w:spacing w:before="0" w:after="160"/>
              <w:ind w:left="600" w:hanging="0"/>
              <w:contextualSpacing/>
              <w:rPr>
                <w:b/>
                <w:b/>
                <w:bCs/>
              </w:rPr>
            </w:pPr>
            <w:r>
              <w:rPr>
                <w:b/>
                <w:bCs/>
              </w:rPr>
              <w:t>Символ</w:t>
            </w:r>
          </w:p>
        </w:tc>
        <w:tc>
          <w:tcPr>
            <w:tcW w:w="4458" w:type="dxa"/>
            <w:tcBorders/>
            <w:vAlign w:val="center"/>
          </w:tcPr>
          <w:p>
            <w:pPr>
              <w:pStyle w:val="ListParagraph"/>
              <w:widowControl w:val="false"/>
              <w:spacing w:before="0" w:after="160"/>
              <w:ind w:left="600" w:hanging="0"/>
              <w:contextualSpacing/>
              <w:rPr>
                <w:b/>
                <w:b/>
                <w:bCs/>
              </w:rPr>
            </w:pPr>
            <w:r>
              <w:rPr>
                <w:b/>
                <w:bCs/>
              </w:rPr>
              <w:t>Приложение</w:t>
            </w:r>
          </w:p>
        </w:tc>
      </w:tr>
      <w:tr>
        <w:trPr/>
        <w:tc>
          <w:tcPr>
            <w:tcW w:w="1735" w:type="dxa"/>
            <w:tcBorders/>
            <w:vAlign w:val="center"/>
          </w:tcPr>
          <w:p>
            <w:pPr>
              <w:pStyle w:val="ListParagraph"/>
              <w:widowControl w:val="false"/>
              <w:spacing w:before="0" w:after="160"/>
              <w:ind w:left="600" w:hanging="0"/>
              <w:contextualSpacing/>
              <w:rPr/>
            </w:pPr>
            <w:r>
              <w:rPr/>
              <w:t>Мед</w:t>
            </w:r>
          </w:p>
        </w:tc>
        <w:tc>
          <w:tcPr>
            <w:tcW w:w="1530" w:type="dxa"/>
            <w:tcBorders/>
            <w:vAlign w:val="center"/>
          </w:tcPr>
          <w:p>
            <w:pPr>
              <w:pStyle w:val="ListParagraph"/>
              <w:widowControl w:val="false"/>
              <w:spacing w:before="0" w:after="160"/>
              <w:ind w:left="600" w:hanging="0"/>
              <w:contextualSpacing/>
              <w:rPr/>
            </w:pPr>
            <w:r>
              <w:rPr/>
              <w:t>Cu</w:t>
            </w:r>
          </w:p>
        </w:tc>
        <w:tc>
          <w:tcPr>
            <w:tcW w:w="4458" w:type="dxa"/>
            <w:tcBorders/>
            <w:vAlign w:val="center"/>
          </w:tcPr>
          <w:p>
            <w:pPr>
              <w:pStyle w:val="ListParagraph"/>
              <w:widowControl w:val="false"/>
              <w:spacing w:before="0" w:after="160"/>
              <w:ind w:left="600" w:hanging="0"/>
              <w:contextualSpacing/>
              <w:rPr/>
            </w:pPr>
            <w:r>
              <w:rPr/>
              <w:t>Проводник</w:t>
            </w:r>
          </w:p>
        </w:tc>
      </w:tr>
      <w:tr>
        <w:trPr/>
        <w:tc>
          <w:tcPr>
            <w:tcW w:w="1735" w:type="dxa"/>
            <w:tcBorders/>
            <w:vAlign w:val="center"/>
          </w:tcPr>
          <w:p>
            <w:pPr>
              <w:pStyle w:val="ListParagraph"/>
              <w:widowControl w:val="false"/>
              <w:spacing w:before="0" w:after="160"/>
              <w:ind w:left="600" w:hanging="0"/>
              <w:contextualSpacing/>
              <w:rPr/>
            </w:pPr>
            <w:r>
              <w:rPr/>
              <w:t>Сребро</w:t>
            </w:r>
          </w:p>
        </w:tc>
        <w:tc>
          <w:tcPr>
            <w:tcW w:w="1530" w:type="dxa"/>
            <w:tcBorders/>
            <w:vAlign w:val="center"/>
          </w:tcPr>
          <w:p>
            <w:pPr>
              <w:pStyle w:val="ListParagraph"/>
              <w:widowControl w:val="false"/>
              <w:spacing w:before="0" w:after="160"/>
              <w:ind w:left="600" w:hanging="0"/>
              <w:contextualSpacing/>
              <w:rPr/>
            </w:pPr>
            <w:r>
              <w:rPr/>
              <w:t>Ag</w:t>
            </w:r>
          </w:p>
        </w:tc>
        <w:tc>
          <w:tcPr>
            <w:tcW w:w="4458" w:type="dxa"/>
            <w:tcBorders/>
            <w:vAlign w:val="center"/>
          </w:tcPr>
          <w:p>
            <w:pPr>
              <w:pStyle w:val="ListParagraph"/>
              <w:widowControl w:val="false"/>
              <w:spacing w:before="0" w:after="160"/>
              <w:ind w:left="600" w:hanging="0"/>
              <w:contextualSpacing/>
              <w:rPr/>
            </w:pPr>
            <w:r>
              <w:rPr/>
              <w:t>Проводник</w:t>
            </w:r>
          </w:p>
        </w:tc>
      </w:tr>
      <w:tr>
        <w:trPr/>
        <w:tc>
          <w:tcPr>
            <w:tcW w:w="1735" w:type="dxa"/>
            <w:tcBorders/>
            <w:vAlign w:val="center"/>
          </w:tcPr>
          <w:p>
            <w:pPr>
              <w:pStyle w:val="ListParagraph"/>
              <w:widowControl w:val="false"/>
              <w:spacing w:before="0" w:after="160"/>
              <w:ind w:left="600" w:hanging="0"/>
              <w:contextualSpacing/>
              <w:rPr/>
            </w:pPr>
            <w:r>
              <w:rPr/>
              <w:t>Злато</w:t>
            </w:r>
          </w:p>
        </w:tc>
        <w:tc>
          <w:tcPr>
            <w:tcW w:w="1530" w:type="dxa"/>
            <w:tcBorders/>
            <w:vAlign w:val="center"/>
          </w:tcPr>
          <w:p>
            <w:pPr>
              <w:pStyle w:val="ListParagraph"/>
              <w:widowControl w:val="false"/>
              <w:spacing w:before="0" w:after="160"/>
              <w:ind w:left="600" w:hanging="0"/>
              <w:contextualSpacing/>
              <w:rPr/>
            </w:pPr>
            <w:r>
              <w:rPr/>
              <w:t>Au</w:t>
            </w:r>
          </w:p>
        </w:tc>
        <w:tc>
          <w:tcPr>
            <w:tcW w:w="4458" w:type="dxa"/>
            <w:tcBorders/>
            <w:vAlign w:val="center"/>
          </w:tcPr>
          <w:p>
            <w:pPr>
              <w:pStyle w:val="ListParagraph"/>
              <w:widowControl w:val="false"/>
              <w:spacing w:before="0" w:after="160"/>
              <w:ind w:left="600" w:hanging="0"/>
              <w:contextualSpacing/>
              <w:rPr/>
            </w:pPr>
            <w:r>
              <w:rPr/>
              <w:t>Проводник</w:t>
            </w:r>
          </w:p>
        </w:tc>
      </w:tr>
      <w:tr>
        <w:trPr/>
        <w:tc>
          <w:tcPr>
            <w:tcW w:w="1735" w:type="dxa"/>
            <w:tcBorders/>
            <w:vAlign w:val="center"/>
          </w:tcPr>
          <w:p>
            <w:pPr>
              <w:pStyle w:val="ListParagraph"/>
              <w:widowControl w:val="false"/>
              <w:spacing w:before="0" w:after="160"/>
              <w:ind w:left="600" w:hanging="0"/>
              <w:contextualSpacing/>
              <w:rPr/>
            </w:pPr>
            <w:r>
              <w:rPr/>
              <w:t>Алуминий</w:t>
            </w:r>
          </w:p>
        </w:tc>
        <w:tc>
          <w:tcPr>
            <w:tcW w:w="1530" w:type="dxa"/>
            <w:tcBorders/>
            <w:vAlign w:val="center"/>
          </w:tcPr>
          <w:p>
            <w:pPr>
              <w:pStyle w:val="ListParagraph"/>
              <w:widowControl w:val="false"/>
              <w:spacing w:before="0" w:after="160"/>
              <w:ind w:left="600" w:hanging="0"/>
              <w:contextualSpacing/>
              <w:rPr/>
            </w:pPr>
            <w:r>
              <w:rPr/>
              <w:t>Al</w:t>
            </w:r>
          </w:p>
        </w:tc>
        <w:tc>
          <w:tcPr>
            <w:tcW w:w="4458" w:type="dxa"/>
            <w:tcBorders/>
            <w:vAlign w:val="center"/>
          </w:tcPr>
          <w:p>
            <w:pPr>
              <w:pStyle w:val="ListParagraph"/>
              <w:widowControl w:val="false"/>
              <w:spacing w:before="0" w:after="160"/>
              <w:ind w:left="600" w:hanging="0"/>
              <w:contextualSpacing/>
              <w:rPr/>
            </w:pPr>
            <w:r>
              <w:rPr/>
              <w:t>Проводник</w:t>
            </w:r>
          </w:p>
        </w:tc>
      </w:tr>
      <w:tr>
        <w:trPr/>
        <w:tc>
          <w:tcPr>
            <w:tcW w:w="1735" w:type="dxa"/>
            <w:tcBorders/>
            <w:vAlign w:val="center"/>
          </w:tcPr>
          <w:p>
            <w:pPr>
              <w:pStyle w:val="ListParagraph"/>
              <w:widowControl w:val="false"/>
              <w:spacing w:before="0" w:after="160"/>
              <w:ind w:left="600" w:hanging="0"/>
              <w:contextualSpacing/>
              <w:rPr/>
            </w:pPr>
            <w:r>
              <w:rPr/>
              <w:t>Силиций</w:t>
            </w:r>
          </w:p>
        </w:tc>
        <w:tc>
          <w:tcPr>
            <w:tcW w:w="1530" w:type="dxa"/>
            <w:tcBorders/>
            <w:vAlign w:val="center"/>
          </w:tcPr>
          <w:p>
            <w:pPr>
              <w:pStyle w:val="ListParagraph"/>
              <w:widowControl w:val="false"/>
              <w:spacing w:before="0" w:after="160"/>
              <w:ind w:left="600" w:hanging="0"/>
              <w:contextualSpacing/>
              <w:rPr/>
            </w:pPr>
            <w:r>
              <w:rPr/>
              <w:t>Si</w:t>
            </w:r>
          </w:p>
        </w:tc>
        <w:tc>
          <w:tcPr>
            <w:tcW w:w="4458" w:type="dxa"/>
            <w:tcBorders/>
            <w:vAlign w:val="center"/>
          </w:tcPr>
          <w:p>
            <w:pPr>
              <w:pStyle w:val="ListParagraph"/>
              <w:widowControl w:val="false"/>
              <w:spacing w:before="0" w:after="160"/>
              <w:ind w:left="600" w:hanging="0"/>
              <w:contextualSpacing/>
              <w:rPr/>
            </w:pPr>
            <w:r>
              <w:rPr/>
              <w:t>Полупроводник</w:t>
            </w:r>
          </w:p>
        </w:tc>
      </w:tr>
      <w:tr>
        <w:trPr/>
        <w:tc>
          <w:tcPr>
            <w:tcW w:w="1735" w:type="dxa"/>
            <w:tcBorders/>
            <w:vAlign w:val="center"/>
          </w:tcPr>
          <w:p>
            <w:pPr>
              <w:pStyle w:val="ListParagraph"/>
              <w:widowControl w:val="false"/>
              <w:spacing w:before="0" w:after="160"/>
              <w:ind w:left="600" w:hanging="0"/>
              <w:contextualSpacing/>
              <w:rPr/>
            </w:pPr>
            <w:r>
              <w:rPr/>
              <w:t>Кобалт</w:t>
            </w:r>
          </w:p>
        </w:tc>
        <w:tc>
          <w:tcPr>
            <w:tcW w:w="1530" w:type="dxa"/>
            <w:tcBorders/>
            <w:vAlign w:val="center"/>
          </w:tcPr>
          <w:p>
            <w:pPr>
              <w:pStyle w:val="ListParagraph"/>
              <w:widowControl w:val="false"/>
              <w:spacing w:before="0" w:after="160"/>
              <w:ind w:left="600" w:hanging="0"/>
              <w:contextualSpacing/>
              <w:rPr/>
            </w:pPr>
            <w:r>
              <w:rPr/>
              <w:t>Co</w:t>
            </w:r>
          </w:p>
        </w:tc>
        <w:tc>
          <w:tcPr>
            <w:tcW w:w="4458" w:type="dxa"/>
            <w:tcBorders/>
            <w:vAlign w:val="center"/>
          </w:tcPr>
          <w:p>
            <w:pPr>
              <w:pStyle w:val="ListParagraph"/>
              <w:widowControl w:val="false"/>
              <w:spacing w:before="0" w:after="160"/>
              <w:ind w:left="600" w:hanging="0"/>
              <w:contextualSpacing/>
              <w:rPr/>
            </w:pPr>
            <w:r>
              <w:rPr/>
              <w:t>Полупроводник – примес за N-тип</w:t>
            </w:r>
          </w:p>
        </w:tc>
      </w:tr>
      <w:tr>
        <w:trPr/>
        <w:tc>
          <w:tcPr>
            <w:tcW w:w="1735" w:type="dxa"/>
            <w:tcBorders/>
            <w:vAlign w:val="center"/>
          </w:tcPr>
          <w:p>
            <w:pPr>
              <w:pStyle w:val="ListParagraph"/>
              <w:widowControl w:val="false"/>
              <w:spacing w:before="0" w:after="160"/>
              <w:ind w:left="600" w:hanging="0"/>
              <w:contextualSpacing/>
              <w:rPr/>
            </w:pPr>
            <w:r>
              <w:rPr/>
              <w:t>Фосфор</w:t>
            </w:r>
          </w:p>
        </w:tc>
        <w:tc>
          <w:tcPr>
            <w:tcW w:w="1530" w:type="dxa"/>
            <w:tcBorders/>
            <w:vAlign w:val="center"/>
          </w:tcPr>
          <w:p>
            <w:pPr>
              <w:pStyle w:val="ListParagraph"/>
              <w:widowControl w:val="false"/>
              <w:spacing w:before="0" w:after="160"/>
              <w:ind w:left="600" w:hanging="0"/>
              <w:contextualSpacing/>
              <w:rPr/>
            </w:pPr>
            <w:r>
              <w:rPr/>
              <w:t>P</w:t>
            </w:r>
          </w:p>
        </w:tc>
        <w:tc>
          <w:tcPr>
            <w:tcW w:w="4458" w:type="dxa"/>
            <w:tcBorders/>
            <w:vAlign w:val="center"/>
          </w:tcPr>
          <w:p>
            <w:pPr>
              <w:pStyle w:val="ListParagraph"/>
              <w:widowControl w:val="false"/>
              <w:spacing w:before="0" w:after="160"/>
              <w:ind w:left="600" w:hanging="0"/>
              <w:contextualSpacing/>
              <w:rPr/>
            </w:pPr>
            <w:r>
              <w:rPr/>
              <w:t>Полупроводник – примес за P-тип</w:t>
            </w:r>
          </w:p>
        </w:tc>
      </w:tr>
      <w:tr>
        <w:trPr/>
        <w:tc>
          <w:tcPr>
            <w:tcW w:w="1735" w:type="dxa"/>
            <w:tcBorders/>
            <w:vAlign w:val="center"/>
          </w:tcPr>
          <w:p>
            <w:pPr>
              <w:pStyle w:val="ListParagraph"/>
              <w:widowControl w:val="false"/>
              <w:spacing w:before="0" w:after="160"/>
              <w:ind w:left="600" w:hanging="0"/>
              <w:contextualSpacing/>
              <w:rPr/>
            </w:pPr>
            <w:r>
              <w:rPr/>
              <w:t>Въглерод</w:t>
            </w:r>
          </w:p>
        </w:tc>
        <w:tc>
          <w:tcPr>
            <w:tcW w:w="1530" w:type="dxa"/>
            <w:tcBorders/>
            <w:vAlign w:val="center"/>
          </w:tcPr>
          <w:p>
            <w:pPr>
              <w:pStyle w:val="ListParagraph"/>
              <w:widowControl w:val="false"/>
              <w:spacing w:before="0" w:after="160"/>
              <w:ind w:left="600" w:hanging="0"/>
              <w:contextualSpacing/>
              <w:rPr/>
            </w:pPr>
            <w:r>
              <w:rPr/>
              <w:t>C</w:t>
            </w:r>
          </w:p>
        </w:tc>
        <w:tc>
          <w:tcPr>
            <w:tcW w:w="4458" w:type="dxa"/>
            <w:tcBorders/>
            <w:vAlign w:val="center"/>
          </w:tcPr>
          <w:p>
            <w:pPr>
              <w:pStyle w:val="ListParagraph"/>
              <w:widowControl w:val="false"/>
              <w:spacing w:before="0" w:after="160"/>
              <w:ind w:left="600" w:hanging="0"/>
              <w:contextualSpacing/>
              <w:rPr/>
            </w:pPr>
            <w:r>
              <w:rPr/>
              <w:t>Лош проводник</w:t>
            </w:r>
          </w:p>
        </w:tc>
      </w:tr>
    </w:tbl>
    <w:p>
      <w:pPr>
        <w:pStyle w:val="ListParagraph"/>
        <w:ind w:left="600" w:hanging="0"/>
        <w:rPr/>
      </w:pPr>
      <w:r>
        <w:rPr>
          <w:b/>
          <w:bCs/>
        </w:rPr>
        <w:t>Забележка:</w:t>
      </w:r>
      <w:r>
        <w:rPr/>
        <w:t> Медта, златото и среброто са добри проводници и се намират в </w:t>
      </w:r>
      <w:r>
        <w:rPr>
          <w:b/>
          <w:bCs/>
        </w:rPr>
        <w:t>IB група/колона</w:t>
      </w:r>
      <w:r>
        <w:rPr/>
        <w:t> на периодичната таблица.</w:t>
      </w:r>
    </w:p>
    <w:p>
      <w:pPr>
        <w:pStyle w:val="ListParagraph"/>
        <w:ind w:left="600" w:hanging="0"/>
        <w:rPr/>
      </w:pPr>
      <w:r>
        <w:rPr/>
        <w:t>Периодичната таблица подрежда елементите по </w:t>
      </w:r>
      <w:r>
        <w:rPr>
          <w:b/>
          <w:bCs/>
        </w:rPr>
        <w:t>атомен номер</w:t>
      </w:r>
      <w:r>
        <w:rPr/>
        <w:t>, а след това ги групира вертикално въз основа на </w:t>
      </w:r>
      <w:r>
        <w:rPr>
          <w:b/>
          <w:bCs/>
        </w:rPr>
        <w:t>електронната конфигурация</w:t>
      </w:r>
      <w:r>
        <w:rPr/>
        <w:t> на всеки елемент.</w:t>
      </w:r>
    </w:p>
    <w:p>
      <w:pPr>
        <w:pStyle w:val="ListParagraph"/>
        <w:ind w:left="600" w:hanging="0"/>
        <w:rPr/>
      </w:pPr>
      <w:r>
        <w:rPr/>
        <w:t>Всеки даден елемент (атом) има определен брой </w:t>
      </w:r>
      <w:r>
        <w:rPr>
          <w:b/>
          <w:bCs/>
        </w:rPr>
        <w:t>протони</w:t>
      </w:r>
      <w:r>
        <w:rPr/>
        <w:t>, който се нарича още </w:t>
      </w:r>
      <w:r>
        <w:rPr>
          <w:b/>
          <w:bCs/>
        </w:rPr>
        <w:t>атомен номер</w:t>
      </w:r>
      <w:r>
        <w:rPr/>
        <w:t>. В електрически неутрален атом броят на протоните винаги е равен на броя на електроните.</w:t>
      </w:r>
    </w:p>
    <w:p>
      <w:pPr>
        <w:pStyle w:val="ListParagraph"/>
        <w:ind w:left="600" w:hanging="0"/>
        <w:rPr/>
      </w:pPr>
      <w:r>
        <w:rPr/>
        <w:t>Броят на неутроните в един атом може да се изчисли чрез </w:t>
      </w:r>
      <w:r>
        <w:rPr>
          <w:b/>
          <w:bCs/>
        </w:rPr>
        <w:t>атомната маса</w:t>
      </w:r>
      <w:r>
        <w:rPr/>
        <w:t> (закръглена до най-близкото цяло число), като се използва следната формула:</w:t>
      </w:r>
    </w:p>
    <w:p>
      <w:pPr>
        <w:pStyle w:val="ListParagraph"/>
        <w:ind w:left="600" w:hanging="0"/>
        <w:rPr/>
      </w:pPr>
      <w:r>
        <w:rPr>
          <w:b/>
          <w:bCs/>
        </w:rPr>
        <w:t>Атомна маса = брой неутрони + брой протони</w:t>
      </w:r>
    </w:p>
    <w:p>
      <w:pPr>
        <w:pStyle w:val="ListParagraph"/>
        <w:ind w:left="600" w:hanging="0"/>
        <w:rPr/>
      </w:pPr>
      <w:r>
        <w:rPr>
          <w:b/>
          <w:bCs/>
        </w:rPr>
        <w:t>Пример:</w:t>
      </w:r>
      <w:r>
        <w:rPr/>
        <w:t> Силицият има атомна маса </w:t>
      </w:r>
      <w:r>
        <w:rPr>
          <w:b/>
          <w:bCs/>
        </w:rPr>
        <w:t>28,0855</w:t>
      </w:r>
      <w:r>
        <w:rPr/>
        <w:t> и атомен номер </w:t>
      </w:r>
      <w:r>
        <w:rPr>
          <w:b/>
          <w:bCs/>
        </w:rPr>
        <w:t>14</w:t>
      </w:r>
      <w:r>
        <w:rPr/>
        <w:t>, следователно можем да запишем:</w:t>
      </w:r>
    </w:p>
    <w:p>
      <w:pPr>
        <w:pStyle w:val="ListParagraph"/>
        <w:ind w:left="600" w:hanging="0"/>
        <w:rPr/>
      </w:pPr>
      <w:r>
        <w:rPr>
          <w:b/>
          <w:bCs/>
        </w:rPr>
        <w:t>28 = брой неутрони + 14</w:t>
      </w:r>
    </w:p>
    <w:p>
      <w:pPr>
        <w:pStyle w:val="ListParagraph"/>
        <w:ind w:left="600" w:hanging="0"/>
        <w:rPr/>
      </w:pPr>
      <w:r>
        <w:rPr/>
        <w:t>Следователно броят на неутроните в силиция е:</w:t>
      </w:r>
    </w:p>
    <w:p>
      <w:pPr>
        <w:pStyle w:val="ListParagraph"/>
        <w:ind w:left="600" w:hanging="0"/>
        <w:rPr/>
      </w:pPr>
      <w:r>
        <w:rPr>
          <w:b/>
          <w:bCs/>
        </w:rPr>
        <w:t>14 неутрона</w:t>
      </w:r>
    </w:p>
    <w:p>
      <w:pPr>
        <w:pStyle w:val="ListParagraph"/>
        <w:ind w:left="600" w:hanging="0"/>
        <w:rPr/>
      </w:pPr>
      <w:r>
        <w:rPr/>
        <w:t>Определящите свойства на всяка частица са изброени по-долу в </w:t>
      </w:r>
      <w:r>
        <w:rPr>
          <w:b/>
          <w:bCs/>
        </w:rPr>
        <w:t>Таблица 1.4</w:t>
      </w:r>
      <w:r>
        <w:rPr/>
        <w:t> и са показани на </w:t>
      </w:r>
      <w:r>
        <w:rPr>
          <w:b/>
          <w:bCs/>
        </w:rPr>
        <w:t>Фигура 1.3</w:t>
      </w:r>
      <w:r>
        <w:rPr/>
        <w:t>.</w:t>
      </w:r>
    </w:p>
    <w:p>
      <w:pPr>
        <w:pStyle w:val="ListParagraph"/>
        <w:ind w:left="600" w:hanging="0"/>
        <w:rPr>
          <w:b/>
          <w:b/>
          <w:bCs/>
        </w:rPr>
      </w:pPr>
      <w:r>
        <w:rPr>
          <w:b/>
          <w:bCs/>
        </w:rPr>
        <w:t>Таблица 1.4 – Свойства на основните субатомни частици</w:t>
      </w:r>
    </w:p>
    <w:tbl>
      <w:tblPr>
        <w:tblW w:w="737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768"/>
        <w:gridCol w:w="2794"/>
        <w:gridCol w:w="2814"/>
      </w:tblGrid>
      <w:tr>
        <w:trPr>
          <w:tblHeader w:val="true"/>
        </w:trPr>
        <w:tc>
          <w:tcPr>
            <w:tcW w:w="1768" w:type="dxa"/>
            <w:tcBorders/>
            <w:vAlign w:val="center"/>
          </w:tcPr>
          <w:p>
            <w:pPr>
              <w:pStyle w:val="ListParagraph"/>
              <w:widowControl w:val="false"/>
              <w:spacing w:before="0" w:after="160"/>
              <w:ind w:left="600" w:hanging="0"/>
              <w:contextualSpacing/>
              <w:rPr>
                <w:b/>
                <w:b/>
                <w:bCs/>
              </w:rPr>
            </w:pPr>
            <w:r>
              <w:rPr>
                <w:b/>
                <w:bCs/>
              </w:rPr>
              <w:t>Частица</w:t>
            </w:r>
          </w:p>
        </w:tc>
        <w:tc>
          <w:tcPr>
            <w:tcW w:w="2794" w:type="dxa"/>
            <w:tcBorders/>
            <w:vAlign w:val="center"/>
          </w:tcPr>
          <w:p>
            <w:pPr>
              <w:pStyle w:val="ListParagraph"/>
              <w:widowControl w:val="false"/>
              <w:spacing w:before="0" w:after="160"/>
              <w:ind w:left="600" w:hanging="0"/>
              <w:contextualSpacing/>
              <w:rPr>
                <w:b/>
                <w:b/>
                <w:bCs/>
              </w:rPr>
            </w:pPr>
            <w:r>
              <w:rPr>
                <w:b/>
                <w:bCs/>
              </w:rPr>
              <w:t>Маса в покой</w:t>
            </w:r>
          </w:p>
        </w:tc>
        <w:tc>
          <w:tcPr>
            <w:tcW w:w="2814" w:type="dxa"/>
            <w:tcBorders/>
            <w:vAlign w:val="center"/>
          </w:tcPr>
          <w:p>
            <w:pPr>
              <w:pStyle w:val="ListParagraph"/>
              <w:widowControl w:val="false"/>
              <w:spacing w:before="0" w:after="160"/>
              <w:ind w:left="600" w:hanging="0"/>
              <w:contextualSpacing/>
              <w:rPr>
                <w:b/>
                <w:b/>
                <w:bCs/>
              </w:rPr>
            </w:pPr>
            <w:r>
              <w:rPr>
                <w:b/>
                <w:bCs/>
              </w:rPr>
              <w:t>Електричен заряд</w:t>
            </w:r>
          </w:p>
        </w:tc>
      </w:tr>
      <w:tr>
        <w:trPr/>
        <w:tc>
          <w:tcPr>
            <w:tcW w:w="1768" w:type="dxa"/>
            <w:tcBorders/>
            <w:vAlign w:val="center"/>
          </w:tcPr>
          <w:p>
            <w:pPr>
              <w:pStyle w:val="ListParagraph"/>
              <w:widowControl w:val="false"/>
              <w:spacing w:before="0" w:after="160"/>
              <w:ind w:left="600" w:hanging="0"/>
              <w:contextualSpacing/>
              <w:rPr/>
            </w:pPr>
            <w:r>
              <w:rPr/>
              <w:t>Неутрон</w:t>
            </w:r>
          </w:p>
        </w:tc>
        <w:tc>
          <w:tcPr>
            <w:tcW w:w="2794" w:type="dxa"/>
            <w:tcBorders/>
            <w:vAlign w:val="center"/>
          </w:tcPr>
          <w:p>
            <w:pPr>
              <w:pStyle w:val="ListParagraph"/>
              <w:widowControl w:val="false"/>
              <w:spacing w:before="0" w:after="160"/>
              <w:ind w:left="600" w:hanging="0"/>
              <w:contextualSpacing/>
              <w:rPr/>
            </w:pPr>
            <w:r>
              <w:rPr/>
              <w:t>m</w:t>
            </w:r>
            <w:r>
              <w:rPr>
                <w:rFonts w:cs="Cambria Math" w:ascii="Cambria Math" w:hAnsi="Cambria Math"/>
              </w:rPr>
              <w:t>ₙ</w:t>
            </w:r>
            <w:r>
              <w:rPr/>
              <w:t xml:space="preserve"> = 1,674 </w:t>
            </w:r>
            <w:r>
              <w:rPr>
                <w:rFonts w:cs="Aptos"/>
              </w:rPr>
              <w:t>×</w:t>
            </w:r>
            <w:r>
              <w:rPr/>
              <w:t xml:space="preserve"> 10</w:t>
            </w:r>
            <w:r>
              <w:rPr>
                <w:rFonts w:cs="Cambria Math" w:ascii="Cambria Math" w:hAnsi="Cambria Math"/>
              </w:rPr>
              <w:t>⁻</w:t>
            </w:r>
            <w:r>
              <w:rPr>
                <w:rFonts w:cs="Aptos"/>
              </w:rPr>
              <w:t>²⁷</w:t>
            </w:r>
            <w:r>
              <w:rPr/>
              <w:t xml:space="preserve"> kg</w:t>
            </w:r>
          </w:p>
        </w:tc>
        <w:tc>
          <w:tcPr>
            <w:tcW w:w="2814" w:type="dxa"/>
            <w:tcBorders/>
            <w:vAlign w:val="center"/>
          </w:tcPr>
          <w:p>
            <w:pPr>
              <w:pStyle w:val="ListParagraph"/>
              <w:widowControl w:val="false"/>
              <w:spacing w:before="0" w:after="160"/>
              <w:ind w:left="600" w:hanging="0"/>
              <w:contextualSpacing/>
              <w:rPr/>
            </w:pPr>
            <w:r>
              <w:rPr/>
              <w:t>0</w:t>
            </w:r>
          </w:p>
        </w:tc>
      </w:tr>
      <w:tr>
        <w:trPr/>
        <w:tc>
          <w:tcPr>
            <w:tcW w:w="1768" w:type="dxa"/>
            <w:tcBorders/>
            <w:vAlign w:val="center"/>
          </w:tcPr>
          <w:p>
            <w:pPr>
              <w:pStyle w:val="ListParagraph"/>
              <w:widowControl w:val="false"/>
              <w:spacing w:before="0" w:after="160"/>
              <w:ind w:left="600" w:hanging="0"/>
              <w:contextualSpacing/>
              <w:rPr/>
            </w:pPr>
            <w:r>
              <w:rPr/>
              <w:t>Протон</w:t>
            </w:r>
          </w:p>
        </w:tc>
        <w:tc>
          <w:tcPr>
            <w:tcW w:w="2794" w:type="dxa"/>
            <w:tcBorders/>
            <w:vAlign w:val="center"/>
          </w:tcPr>
          <w:p>
            <w:pPr>
              <w:pStyle w:val="ListParagraph"/>
              <w:widowControl w:val="false"/>
              <w:spacing w:before="0" w:after="160"/>
              <w:ind w:left="600" w:hanging="0"/>
              <w:contextualSpacing/>
              <w:rPr/>
            </w:pPr>
            <w:r>
              <w:rPr/>
              <w:t>m</w:t>
            </w:r>
            <w:r>
              <w:rPr>
                <w:rFonts w:cs="Cambria Math" w:ascii="Cambria Math" w:hAnsi="Cambria Math"/>
              </w:rPr>
              <w:t>ₚ</w:t>
            </w:r>
            <w:r>
              <w:rPr/>
              <w:t xml:space="preserve"> = 1,672 </w:t>
            </w:r>
            <w:r>
              <w:rPr>
                <w:rFonts w:cs="Aptos"/>
              </w:rPr>
              <w:t>×</w:t>
            </w:r>
            <w:r>
              <w:rPr/>
              <w:t xml:space="preserve"> 10</w:t>
            </w:r>
            <w:r>
              <w:rPr>
                <w:rFonts w:cs="Cambria Math" w:ascii="Cambria Math" w:hAnsi="Cambria Math"/>
              </w:rPr>
              <w:t>⁻</w:t>
            </w:r>
            <w:r>
              <w:rPr>
                <w:rFonts w:cs="Aptos"/>
              </w:rPr>
              <w:t>²⁷</w:t>
            </w:r>
            <w:r>
              <w:rPr/>
              <w:t xml:space="preserve"> kg</w:t>
            </w:r>
          </w:p>
        </w:tc>
        <w:tc>
          <w:tcPr>
            <w:tcW w:w="2814" w:type="dxa"/>
            <w:tcBorders/>
            <w:vAlign w:val="center"/>
          </w:tcPr>
          <w:p>
            <w:pPr>
              <w:pStyle w:val="ListParagraph"/>
              <w:widowControl w:val="false"/>
              <w:spacing w:before="0" w:after="160"/>
              <w:ind w:left="600" w:hanging="0"/>
              <w:contextualSpacing/>
              <w:rPr/>
            </w:pPr>
            <w:r>
              <w:rPr/>
              <w:t>e</w:t>
            </w:r>
            <w:r>
              <w:rPr>
                <w:rFonts w:cs="Cambria Math" w:ascii="Cambria Math" w:hAnsi="Cambria Math"/>
              </w:rPr>
              <w:t>⁺</w:t>
            </w:r>
            <w:r>
              <w:rPr/>
              <w:t xml:space="preserve"> = +1,602 </w:t>
            </w:r>
            <w:r>
              <w:rPr>
                <w:rFonts w:cs="Aptos"/>
              </w:rPr>
              <w:t>×</w:t>
            </w:r>
            <w:r>
              <w:rPr/>
              <w:t xml:space="preserve"> 10</w:t>
            </w:r>
            <w:r>
              <w:rPr>
                <w:rFonts w:cs="Cambria Math" w:ascii="Cambria Math" w:hAnsi="Cambria Math"/>
              </w:rPr>
              <w:t>⁻</w:t>
            </w:r>
            <w:r>
              <w:rPr>
                <w:rFonts w:cs="Aptos"/>
              </w:rPr>
              <w:t>¹⁹</w:t>
            </w:r>
            <w:r>
              <w:rPr/>
              <w:t xml:space="preserve"> C</w:t>
            </w:r>
          </w:p>
        </w:tc>
      </w:tr>
      <w:tr>
        <w:trPr/>
        <w:tc>
          <w:tcPr>
            <w:tcW w:w="1768" w:type="dxa"/>
            <w:tcBorders/>
            <w:vAlign w:val="center"/>
          </w:tcPr>
          <w:p>
            <w:pPr>
              <w:pStyle w:val="ListParagraph"/>
              <w:widowControl w:val="false"/>
              <w:spacing w:before="0" w:after="160"/>
              <w:ind w:left="600" w:hanging="0"/>
              <w:contextualSpacing/>
              <w:rPr/>
            </w:pPr>
            <w:r>
              <w:rPr/>
              <w:t>Електрон</w:t>
            </w:r>
          </w:p>
        </w:tc>
        <w:tc>
          <w:tcPr>
            <w:tcW w:w="2794" w:type="dxa"/>
            <w:tcBorders/>
            <w:vAlign w:val="center"/>
          </w:tcPr>
          <w:p>
            <w:pPr>
              <w:pStyle w:val="ListParagraph"/>
              <w:widowControl w:val="false"/>
              <w:spacing w:before="0" w:after="160"/>
              <w:ind w:left="600" w:hanging="0"/>
              <w:contextualSpacing/>
              <w:rPr/>
            </w:pPr>
            <w:r>
              <w:rPr/>
              <w:t>m</w:t>
            </w:r>
            <w:r>
              <w:rPr>
                <w:rFonts w:cs="Cambria Math" w:ascii="Cambria Math" w:hAnsi="Cambria Math"/>
              </w:rPr>
              <w:t>ₑ</w:t>
            </w:r>
            <w:r>
              <w:rPr/>
              <w:t xml:space="preserve"> = 9,109 </w:t>
            </w:r>
            <w:r>
              <w:rPr>
                <w:rFonts w:cs="Aptos"/>
              </w:rPr>
              <w:t>×</w:t>
            </w:r>
            <w:r>
              <w:rPr/>
              <w:t xml:space="preserve"> 10</w:t>
            </w:r>
            <w:r>
              <w:rPr>
                <w:rFonts w:cs="Cambria Math" w:ascii="Cambria Math" w:hAnsi="Cambria Math"/>
              </w:rPr>
              <w:t>⁻</w:t>
            </w:r>
            <w:r>
              <w:rPr>
                <w:rFonts w:cs="Aptos"/>
              </w:rPr>
              <w:t>³¹</w:t>
            </w:r>
            <w:r>
              <w:rPr/>
              <w:t xml:space="preserve"> kg</w:t>
            </w:r>
          </w:p>
        </w:tc>
        <w:tc>
          <w:tcPr>
            <w:tcW w:w="2814" w:type="dxa"/>
            <w:tcBorders/>
            <w:vAlign w:val="center"/>
          </w:tcPr>
          <w:p>
            <w:pPr>
              <w:pStyle w:val="ListParagraph"/>
              <w:widowControl w:val="false"/>
              <w:spacing w:before="0" w:after="160"/>
              <w:ind w:left="600" w:hanging="0"/>
              <w:contextualSpacing/>
              <w:rPr/>
            </w:pPr>
            <w:r>
              <w:rPr/>
              <w:t>e</w:t>
            </w:r>
            <w:r>
              <w:rPr>
                <w:rFonts w:cs="Cambria Math" w:ascii="Cambria Math" w:hAnsi="Cambria Math"/>
              </w:rPr>
              <w:t>⁻</w:t>
            </w:r>
            <w:r>
              <w:rPr/>
              <w:t xml:space="preserve"> = </w:t>
            </w:r>
            <w:r>
              <w:rPr>
                <w:rFonts w:cs="Aptos"/>
              </w:rPr>
              <w:t>−</w:t>
            </w:r>
            <w:r>
              <w:rPr/>
              <w:t xml:space="preserve">1,602 </w:t>
            </w:r>
            <w:r>
              <w:rPr>
                <w:rFonts w:cs="Aptos"/>
              </w:rPr>
              <w:t>×</w:t>
            </w:r>
            <w:r>
              <w:rPr/>
              <w:t xml:space="preserve"> 10</w:t>
            </w:r>
            <w:r>
              <w:rPr>
                <w:rFonts w:cs="Cambria Math" w:ascii="Cambria Math" w:hAnsi="Cambria Math"/>
              </w:rPr>
              <w:t>⁻</w:t>
            </w:r>
            <w:r>
              <w:rPr>
                <w:rFonts w:cs="Aptos"/>
              </w:rPr>
              <w:t>¹⁹</w:t>
            </w:r>
            <w:r>
              <w:rPr/>
              <w:t xml:space="preserve"> C</w:t>
            </w:r>
          </w:p>
        </w:tc>
      </w:tr>
    </w:tbl>
    <w:p>
      <w:pPr>
        <w:pStyle w:val="ListParagraph"/>
        <w:ind w:left="600" w:hanging="0"/>
        <w:rPr/>
      </w:pPr>
      <w:r>
        <w:rPr/>
        <w:t>Ето някои интересни неща, които трябва да отбележим относно </w:t>
      </w:r>
      <w:r>
        <w:rPr>
          <w:b/>
          <w:bCs/>
        </w:rPr>
        <w:t>неутроните, протоните и електроните</w:t>
      </w:r>
      <w:r>
        <w:rPr/>
        <w:t>: неутроните и протоните имат приблизително еднаква маса, но </w:t>
      </w:r>
      <w:r>
        <w:rPr>
          <w:b/>
          <w:bCs/>
        </w:rPr>
        <w:t>електронът има приблизително 1/1837 от масата на протона</w:t>
      </w:r>
      <w:r>
        <w:rPr/>
        <w:t>, като същевременно има </w:t>
      </w:r>
      <w:r>
        <w:rPr>
          <w:b/>
          <w:bCs/>
        </w:rPr>
        <w:t>същия по големина електричен заряд</w:t>
      </w:r>
      <w:r>
        <w:rPr/>
        <w:t> — странно, нали?</w:t>
      </w:r>
    </w:p>
    <w:p>
      <w:pPr>
        <w:pStyle w:val="ListParagraph"/>
        <w:ind w:left="600" w:hanging="0"/>
        <w:rPr/>
      </w:pPr>
      <w:r>
        <w:rPr/>
      </w:r>
    </w:p>
    <w:p>
      <w:pPr>
        <w:pStyle w:val="ListParagraph"/>
        <w:ind w:left="600" w:hanging="0"/>
        <w:rPr>
          <w:b/>
          <w:b/>
          <w:bCs/>
        </w:rPr>
      </w:pPr>
      <w:r>
        <w:rPr>
          <w:b/>
          <w:bCs/>
        </w:rPr>
        <w:t>1.3.2 Йони и изотопи</w:t>
      </w:r>
    </w:p>
    <w:p>
      <w:pPr>
        <w:pStyle w:val="ListParagraph"/>
        <w:ind w:left="600" w:hanging="0"/>
        <w:rPr>
          <w:b/>
          <w:b/>
          <w:bCs/>
        </w:rPr>
      </w:pPr>
      <w:r>
        <w:rPr>
          <w:b/>
          <w:bCs/>
        </w:rPr>
      </w:r>
    </w:p>
    <w:p>
      <w:pPr>
        <w:pStyle w:val="ListParagraph"/>
        <w:ind w:left="600" w:hanging="0"/>
        <w:rPr/>
      </w:pPr>
      <w:r>
        <w:rPr/>
        <w:t>Ако броят на </w:t>
      </w:r>
      <w:r>
        <w:rPr>
          <w:b/>
          <w:bCs/>
        </w:rPr>
        <w:t>протоните или електроните</w:t>
      </w:r>
      <w:r>
        <w:rPr/>
        <w:t> в един неутрален атом се промени, атомът става </w:t>
      </w:r>
      <w:r>
        <w:rPr>
          <w:b/>
          <w:bCs/>
        </w:rPr>
        <w:t>електрически зареден</w:t>
      </w:r>
      <w:r>
        <w:rPr/>
        <w:t> и се нарича </w:t>
      </w:r>
      <w:r>
        <w:rPr>
          <w:b/>
          <w:bCs/>
        </w:rPr>
        <w:t>йон</w:t>
      </w:r>
      <w:r>
        <w:rPr/>
        <w:t>. В повечето случаи атомите </w:t>
      </w:r>
      <w:r>
        <w:rPr>
          <w:b/>
          <w:bCs/>
        </w:rPr>
        <w:t>губят или придобиват електрони</w:t>
      </w:r>
      <w:r>
        <w:rPr/>
        <w:t>, а не протони, за да се превърнат в йони.</w:t>
      </w:r>
    </w:p>
    <w:p>
      <w:pPr>
        <w:pStyle w:val="ListParagraph"/>
        <w:ind w:left="600" w:hanging="0"/>
        <w:rPr/>
      </w:pPr>
      <w:r>
        <w:rPr/>
        <w:t>Ако атом загуби </w:t>
      </w:r>
      <w:r>
        <w:rPr>
          <w:b/>
          <w:bCs/>
        </w:rPr>
        <w:t>неутрон</w:t>
      </w:r>
      <w:r>
        <w:rPr/>
        <w:t>, тогава се казва, че атомът е </w:t>
      </w:r>
      <w:r>
        <w:rPr>
          <w:b/>
          <w:bCs/>
        </w:rPr>
        <w:t>изотоп</w:t>
      </w:r>
      <w:r>
        <w:rPr/>
        <w:t> на първоначалния атом.</w:t>
      </w:r>
    </w:p>
    <w:p>
      <w:pPr>
        <w:pStyle w:val="ListParagraph"/>
        <w:ind w:left="600" w:hanging="0"/>
        <w:rPr/>
      </w:pPr>
      <w:r>
        <w:rPr/>
        <w:t>Например, ако вземем </w:t>
      </w:r>
      <w:r>
        <w:rPr>
          <w:b/>
          <w:bCs/>
        </w:rPr>
        <w:t>въглерод</w:t>
      </w:r>
      <w:r>
        <w:rPr/>
        <w:t>, който има 6 неутрона, и премахнем един от неутроните, получаваме изотопа </w:t>
      </w:r>
      <w:r>
        <w:rPr>
          <w:b/>
          <w:bCs/>
        </w:rPr>
        <w:t>„въглерод-11“</w:t>
      </w:r>
      <w:r>
        <w:rPr/>
        <w:t>, или записан с правилната нотация:</w:t>
      </w:r>
    </w:p>
    <w:p>
      <w:pPr>
        <w:pStyle w:val="ListParagraph"/>
        <w:ind w:left="600" w:hanging="0"/>
        <w:rPr/>
      </w:pPr>
      <w:r>
        <w:rPr>
          <w:b/>
          <w:bCs/>
        </w:rPr>
        <w:t>¹¹₆C</w:t>
      </w:r>
    </w:p>
    <w:p>
      <w:pPr>
        <w:pStyle w:val="ListParagraph"/>
        <w:ind w:left="600" w:hanging="0"/>
        <w:rPr/>
      </w:pPr>
      <w:r>
        <w:rPr/>
        <w:t>където </w:t>
      </w:r>
      <w:r>
        <w:rPr>
          <w:b/>
          <w:bCs/>
        </w:rPr>
        <w:t>11</w:t>
      </w:r>
      <w:r>
        <w:rPr/>
        <w:t> е атомната маса, записана като горен индекс, а </w:t>
      </w:r>
      <w:r>
        <w:rPr>
          <w:b/>
          <w:bCs/>
        </w:rPr>
        <w:t>6</w:t>
      </w:r>
      <w:r>
        <w:rPr/>
        <w:t> е атомният номер, записан като долен индекс.</w:t>
      </w:r>
    </w:p>
    <w:p>
      <w:pPr>
        <w:pStyle w:val="ListParagraph"/>
        <w:ind w:left="600" w:hanging="0"/>
        <w:rPr/>
      </w:pPr>
      <w:r>
        <w:rPr/>
        <w:t>Интересното е, че повечето изотопи имат приблизително същите свойства като първоначалните атоми. Именно </w:t>
      </w:r>
      <w:r>
        <w:rPr>
          <w:b/>
          <w:bCs/>
        </w:rPr>
        <w:t>йоните</w:t>
      </w:r>
      <w:r>
        <w:rPr/>
        <w:t> имат значително различни свойства в сравнение с неутралните атоми, тъй като техният електрически заряд е различен.</w:t>
      </w:r>
    </w:p>
    <w:p>
      <w:pPr>
        <w:pStyle w:val="ListParagraph"/>
        <w:ind w:left="600" w:hanging="0"/>
        <w:rPr/>
      </w:pPr>
      <w:r>
        <w:rPr/>
        <w:t>Това се дължи на факта, че повечето от </w:t>
      </w:r>
      <w:r>
        <w:rPr>
          <w:b/>
          <w:bCs/>
        </w:rPr>
        <w:t>химичните</w:t>
      </w:r>
      <w:r>
        <w:rPr/>
        <w:t> (и очевидно електрическите) свойства на материята се определят предимно от </w:t>
      </w:r>
      <w:r>
        <w:rPr>
          <w:b/>
          <w:bCs/>
        </w:rPr>
        <w:t>заряда</w:t>
      </w:r>
      <w:r>
        <w:rPr/>
        <w:t>, а не от масата.</w:t>
      </w:r>
    </w:p>
    <w:p>
      <w:pPr>
        <w:pStyle w:val="ListParagraph"/>
        <w:ind w:left="600" w:hanging="0"/>
        <w:rPr/>
      </w:pPr>
      <w:r>
        <w:rPr/>
        <w:t>Причината, поради която цялата тази атомна структура е важна, е, че </w:t>
      </w:r>
      <w:r>
        <w:rPr>
          <w:b/>
          <w:bCs/>
        </w:rPr>
        <w:t>цялото електричество или електрическият ток не е нищо повече от движение на електрони от точка А до точка Б през някакъв вид проводник</w:t>
      </w:r>
      <w:r>
        <w:rPr/>
        <w:t>.</w:t>
      </w:r>
    </w:p>
    <w:p>
      <w:pPr>
        <w:pStyle w:val="ListParagraph"/>
        <w:ind w:left="600" w:hanging="0"/>
        <w:rPr/>
      </w:pPr>
      <w:r>
        <w:rPr/>
        <w:t>А разбирането </w:t>
      </w:r>
      <w:r>
        <w:rPr>
          <w:b/>
          <w:bCs/>
        </w:rPr>
        <w:t>защо и как протича електронният ток</w:t>
      </w:r>
      <w:r>
        <w:rPr/>
        <w:t> помага да се изяснят и други аспекти на електрониката, така че имайте малко търпение</w:t>
      </w:r>
    </w:p>
    <w:p>
      <w:pPr>
        <w:pStyle w:val="ListParagraph"/>
        <w:ind w:left="600" w:hanging="0"/>
        <w:rPr/>
      </w:pPr>
      <w:r>
        <w:rPr/>
      </w:r>
    </w:p>
    <w:p>
      <w:pPr>
        <w:pStyle w:val="ListParagraph"/>
        <w:ind w:left="600" w:hanging="0"/>
        <w:rPr/>
      </w:pPr>
      <w:r>
        <w:rPr/>
        <w:drawing>
          <wp:inline distT="0" distB="0" distL="0" distR="0">
            <wp:extent cx="3451225" cy="2750820"/>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15"/>
                    <a:stretch>
                      <a:fillRect/>
                    </a:stretch>
                  </pic:blipFill>
                  <pic:spPr bwMode="auto">
                    <a:xfrm>
                      <a:off x="0" y="0"/>
                      <a:ext cx="3451225" cy="2750820"/>
                    </a:xfrm>
                    <a:prstGeom prst="rect">
                      <a:avLst/>
                    </a:prstGeom>
                  </pic:spPr>
                </pic:pic>
              </a:graphicData>
            </a:graphic>
          </wp:inline>
        </w:drawing>
      </w:r>
    </w:p>
    <w:p>
      <w:pPr>
        <w:pStyle w:val="ListParagraph"/>
        <w:ind w:left="600" w:hanging="0"/>
        <w:rPr/>
      </w:pPr>
      <w:r>
        <w:rPr/>
      </w:r>
    </w:p>
    <w:p>
      <w:pPr>
        <w:pStyle w:val="ListParagraph"/>
        <w:ind w:left="600" w:hanging="0"/>
        <w:rPr>
          <w:b/>
          <w:b/>
          <w:bCs/>
        </w:rPr>
      </w:pPr>
      <w:r>
        <w:rPr>
          <w:b/>
          <w:bCs/>
        </w:rPr>
        <w:t>1.3.3 Проводници, изолатори и валентност</w:t>
      </w:r>
    </w:p>
    <w:p>
      <w:pPr>
        <w:pStyle w:val="ListParagraph"/>
        <w:ind w:left="600" w:hanging="0"/>
        <w:rPr/>
      </w:pPr>
      <w:r>
        <w:rPr/>
        <w:t>Основната цел на една </w:t>
      </w:r>
      <w:r>
        <w:rPr>
          <w:b/>
          <w:bCs/>
        </w:rPr>
        <w:t>електрическа верига</w:t>
      </w:r>
      <w:r>
        <w:rPr/>
        <w:t> е да предава сигнали от една точка до друга в дадена електрическа мрежа. Тези сигнали представляват </w:t>
      </w:r>
      <w:r>
        <w:rPr>
          <w:b/>
          <w:bCs/>
        </w:rPr>
        <w:t>електрически токове</w:t>
      </w:r>
      <w:r>
        <w:rPr/>
        <w:t>. Но как и защо протичат тези токове?</w:t>
      </w:r>
    </w:p>
    <w:p>
      <w:pPr>
        <w:pStyle w:val="ListParagraph"/>
        <w:ind w:left="600" w:hanging="0"/>
        <w:rPr/>
      </w:pPr>
      <w:r>
        <w:rPr>
          <w:b/>
          <w:bCs/>
        </w:rPr>
        <w:t>Електрическият ток представлява движение на електрони от една точка до друга.</w:t>
      </w:r>
    </w:p>
    <w:p>
      <w:pPr>
        <w:pStyle w:val="ListParagraph"/>
        <w:ind w:left="600" w:hanging="0"/>
        <w:rPr/>
      </w:pPr>
      <w:r>
        <w:rPr/>
        <w:t>В стандартен проводящ материал, например </w:t>
      </w:r>
      <w:r>
        <w:rPr>
          <w:b/>
          <w:bCs/>
        </w:rPr>
        <w:t>меден проводник</w:t>
      </w:r>
      <w:r>
        <w:rPr/>
        <w:t>, материята, от която е изграден медният проводник, всъщност представлява </w:t>
      </w:r>
      <w:r>
        <w:rPr>
          <w:b/>
          <w:bCs/>
        </w:rPr>
        <w:t>кристална решетка или структура от медни (Cu) атоми</w:t>
      </w:r>
      <w:r>
        <w:rPr/>
        <w:t>, както е показано на Фигура 1.5.</w:t>
      </w:r>
    </w:p>
    <w:p>
      <w:pPr>
        <w:pStyle w:val="ListParagraph"/>
        <w:ind w:left="600" w:hanging="0"/>
        <w:rPr/>
      </w:pPr>
      <w:r>
        <w:rPr/>
        <w:t>Интересното при медта (Cu) и повечето метали е, че те имат </w:t>
      </w:r>
      <w:r>
        <w:rPr>
          <w:b/>
          <w:bCs/>
        </w:rPr>
        <w:t>несдвоени (свободни) електрони във външната си електронна обвивка</w:t>
      </w:r>
      <w:r>
        <w:rPr/>
        <w:t>, наричана </w:t>
      </w:r>
      <w:r>
        <w:rPr>
          <w:b/>
          <w:bCs/>
        </w:rPr>
        <w:t>валентна обвивка</w:t>
      </w:r>
      <w:r>
        <w:rPr/>
        <w:t>.</w:t>
      </w:r>
    </w:p>
    <w:p>
      <w:pPr>
        <w:pStyle w:val="ListParagraph"/>
        <w:ind w:left="600" w:hanging="0"/>
        <w:rPr/>
      </w:pPr>
      <w:r>
        <w:rPr/>
        <w:t>Тези свободни електрони могат много лесно да преминават от един атом към друг в кристалната решетка и по този начин да създават </w:t>
      </w:r>
      <w:r>
        <w:rPr>
          <w:b/>
          <w:bCs/>
        </w:rPr>
        <w:t>движение на електрони или електрически ток</w:t>
      </w:r>
      <w:r>
        <w:rPr/>
        <w:t>, както е показано на Фигура 1.6.</w:t>
      </w:r>
    </w:p>
    <w:p>
      <w:pPr>
        <w:pStyle w:val="ListParagraph"/>
        <w:ind w:left="600" w:hanging="0"/>
        <w:rPr/>
      </w:pPr>
      <w:r>
        <w:rPr/>
        <w:t>Следователно </w:t>
      </w:r>
      <w:r>
        <w:rPr>
          <w:b/>
          <w:bCs/>
        </w:rPr>
        <w:t>медта (Cu) е добър проводник</w:t>
      </w:r>
      <w:r>
        <w:rPr/>
        <w:t>, както и много други метали.</w:t>
      </w:r>
    </w:p>
    <w:p>
      <w:pPr>
        <w:pStyle w:val="ListParagraph"/>
        <w:ind w:left="600" w:hanging="0"/>
        <w:rPr/>
      </w:pPr>
      <w:r>
        <w:rPr/>
      </w:r>
    </w:p>
    <w:p>
      <w:pPr>
        <w:pStyle w:val="ListParagraph"/>
        <w:ind w:left="600" w:hanging="0"/>
        <w:rPr/>
      </w:pPr>
      <w:r>
        <w:rPr/>
        <w:drawing>
          <wp:inline distT="0" distB="0" distL="0" distR="0">
            <wp:extent cx="4563745" cy="11607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16"/>
                    <a:stretch>
                      <a:fillRect/>
                    </a:stretch>
                  </pic:blipFill>
                  <pic:spPr bwMode="auto">
                    <a:xfrm>
                      <a:off x="0" y="0"/>
                      <a:ext cx="4563745" cy="1160780"/>
                    </a:xfrm>
                    <a:prstGeom prst="rect">
                      <a:avLst/>
                    </a:prstGeom>
                  </pic:spPr>
                </pic:pic>
              </a:graphicData>
            </a:graphic>
          </wp:inline>
        </w:drawing>
      </w:r>
    </w:p>
    <w:p>
      <w:pPr>
        <w:pStyle w:val="ListParagraph"/>
        <w:ind w:left="600" w:hanging="0"/>
        <w:rPr/>
      </w:pPr>
      <w:r>
        <w:rPr/>
      </w:r>
    </w:p>
    <w:p>
      <w:pPr>
        <w:pStyle w:val="ListParagraph"/>
        <w:ind w:left="600" w:hanging="0"/>
        <w:rPr/>
      </w:pPr>
      <w:r>
        <w:rPr/>
      </w:r>
    </w:p>
    <w:p>
      <w:pPr>
        <w:pStyle w:val="ListParagraph"/>
        <w:ind w:left="600" w:hanging="0"/>
        <w:rPr/>
      </w:pPr>
      <w:r>
        <w:rPr/>
        <w:t>Изолаторите са точно обратното на проводниците — </w:t>
      </w:r>
      <w:r>
        <w:rPr>
          <w:b/>
          <w:bCs/>
        </w:rPr>
        <w:t>валентните електрони са здраво свързани с атомите</w:t>
      </w:r>
      <w:r>
        <w:rPr/>
        <w:t> и поради това електрическият ток практически не протича през тях.</w:t>
      </w:r>
    </w:p>
    <w:p>
      <w:pPr>
        <w:pStyle w:val="ListParagraph"/>
        <w:ind w:left="600" w:hanging="0"/>
        <w:rPr/>
      </w:pPr>
      <w:r>
        <w:rPr/>
        <w:t>В повечето случаи добрите проводници са </w:t>
      </w:r>
      <w:r>
        <w:rPr>
          <w:b/>
          <w:bCs/>
        </w:rPr>
        <w:t>единични химични елементи</w:t>
      </w:r>
      <w:r>
        <w:rPr/>
        <w:t>, докато изолаторите обикновено са съставени от </w:t>
      </w:r>
      <w:r>
        <w:rPr>
          <w:b/>
          <w:bCs/>
        </w:rPr>
        <w:t>молекулни съединения от два или повече атома</w:t>
      </w:r>
      <w:r>
        <w:rPr/>
        <w:t>, например полимери, а понякога и сплави.</w:t>
      </w:r>
    </w:p>
    <w:p>
      <w:pPr>
        <w:pStyle w:val="ListParagraph"/>
        <w:ind w:left="600" w:hanging="0"/>
        <w:rPr/>
      </w:pPr>
      <w:r>
        <w:rPr/>
        <w:t>Нека разгледаме по-подробно </w:t>
      </w:r>
      <w:r>
        <w:rPr>
          <w:b/>
          <w:bCs/>
        </w:rPr>
        <w:t>проводимостта</w:t>
      </w:r>
      <w:r>
        <w:rPr/>
        <w:t>. В предишния раздел научихте, че електроните заемат различни „обвивки“ или </w:t>
      </w:r>
      <w:r>
        <w:rPr>
          <w:b/>
          <w:bCs/>
        </w:rPr>
        <w:t>енергетични орбитали</w:t>
      </w:r>
      <w:r>
        <w:rPr/>
        <w:t> около ядрото на атома. Това е от ключово значение за разбирането на електрическата проводимост. Нека разгледаме обвивките по-подробно — това би трябвало да помогне за изясняването на нещата.</w:t>
      </w:r>
    </w:p>
    <w:p>
      <w:pPr>
        <w:pStyle w:val="ListParagraph"/>
        <w:ind w:left="600" w:hanging="0"/>
        <w:rPr/>
      </w:pPr>
      <w:r>
        <w:rPr/>
        <w:t>Всяка електронна орбитална обвивка може да съдържа само определен брой електрони според законите на </w:t>
      </w:r>
      <w:r>
        <w:rPr>
          <w:b/>
          <w:bCs/>
        </w:rPr>
        <w:t>квантовата механика</w:t>
      </w:r>
      <w:r>
        <w:rPr/>
        <w:t>, на които ще се доверим. Освен това електроните „предпочитат“ да бъдат </w:t>
      </w:r>
      <w:r>
        <w:rPr>
          <w:b/>
          <w:bCs/>
        </w:rPr>
        <w:t>сдвоени с други електрони</w:t>
      </w:r>
      <w:r>
        <w:rPr/>
        <w:t> (като система от двама партньори). Това също се основава на квантовата механика и е свързано с факта, че електроните имат </w:t>
      </w:r>
      <w:r>
        <w:rPr>
          <w:b/>
          <w:bCs/>
        </w:rPr>
        <w:t>спин</w:t>
      </w:r>
      <w:r>
        <w:rPr/>
        <w:t> — електрон със спин в едната посока се сдвоява с електрон със спин в противоположната посока.</w:t>
      </w:r>
    </w:p>
    <w:p>
      <w:pPr>
        <w:pStyle w:val="ListParagraph"/>
        <w:ind w:left="600" w:hanging="0"/>
        <w:rPr/>
      </w:pPr>
      <w:r>
        <w:rPr/>
        <w:t>Във всеки случай електронните орбитали имат следните означения:</w:t>
      </w:r>
    </w:p>
    <w:p>
      <w:pPr>
        <w:pStyle w:val="ListParagraph"/>
        <w:ind w:left="600" w:hanging="0"/>
        <w:rPr/>
      </w:pPr>
      <w:r>
        <w:rPr>
          <w:b/>
          <w:bCs/>
        </w:rPr>
        <w:t>1s, 2s, 2p, 3s, 3p, 3d, 4s, 4p, 4d, 4f, 5s, 5p, 5d, 5f, 6s, 6p, 6d, 7s, 7p</w:t>
      </w:r>
    </w:p>
    <w:p>
      <w:pPr>
        <w:pStyle w:val="ListParagraph"/>
        <w:ind w:left="600" w:hanging="0"/>
        <w:rPr/>
      </w:pPr>
      <w:r>
        <w:rPr/>
        <w:t>И всяка от тях може да съдържа определен брой електрони. Например, ето електронните конфигурации на някои често срещани елементи:</w:t>
      </w:r>
    </w:p>
    <w:p>
      <w:pPr>
        <w:pStyle w:val="ListParagraph"/>
        <w:ind w:left="600" w:hanging="0"/>
        <w:rPr>
          <w:b/>
          <w:b/>
          <w:bCs/>
        </w:rPr>
      </w:pPr>
      <w:r>
        <w:rPr>
          <w:b/>
          <w:bCs/>
        </w:rPr>
        <w:t>Таблица 1.5 – Електронни конфигурации на различни елементи</w:t>
      </w:r>
    </w:p>
    <w:tbl>
      <w:tblPr>
        <w:tblW w:w="9072"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544"/>
        <w:gridCol w:w="1711"/>
        <w:gridCol w:w="2402"/>
        <w:gridCol w:w="3414"/>
      </w:tblGrid>
      <w:tr>
        <w:trPr>
          <w:tblHeader w:val="true"/>
        </w:trPr>
        <w:tc>
          <w:tcPr>
            <w:tcW w:w="1544" w:type="dxa"/>
            <w:tcBorders/>
            <w:vAlign w:val="center"/>
          </w:tcPr>
          <w:p>
            <w:pPr>
              <w:pStyle w:val="ListParagraph"/>
              <w:widowControl w:val="false"/>
              <w:spacing w:before="0" w:after="160"/>
              <w:ind w:left="600" w:hanging="0"/>
              <w:contextualSpacing/>
              <w:rPr>
                <w:b/>
                <w:b/>
                <w:bCs/>
              </w:rPr>
            </w:pPr>
            <w:r>
              <w:rPr>
                <w:b/>
                <w:bCs/>
              </w:rPr>
              <w:t>Символ</w:t>
            </w:r>
          </w:p>
        </w:tc>
        <w:tc>
          <w:tcPr>
            <w:tcW w:w="1711" w:type="dxa"/>
            <w:tcBorders/>
            <w:vAlign w:val="center"/>
          </w:tcPr>
          <w:p>
            <w:pPr>
              <w:pStyle w:val="ListParagraph"/>
              <w:widowControl w:val="false"/>
              <w:spacing w:before="0" w:after="160"/>
              <w:ind w:left="600" w:hanging="0"/>
              <w:contextualSpacing/>
              <w:rPr>
                <w:b/>
                <w:b/>
                <w:bCs/>
              </w:rPr>
            </w:pPr>
            <w:r>
              <w:rPr>
                <w:b/>
                <w:bCs/>
              </w:rPr>
              <w:t>Елемент</w:t>
            </w:r>
          </w:p>
        </w:tc>
        <w:tc>
          <w:tcPr>
            <w:tcW w:w="2402" w:type="dxa"/>
            <w:tcBorders/>
            <w:vAlign w:val="center"/>
          </w:tcPr>
          <w:p>
            <w:pPr>
              <w:pStyle w:val="ListParagraph"/>
              <w:widowControl w:val="false"/>
              <w:spacing w:before="0" w:after="160"/>
              <w:ind w:left="600" w:hanging="0"/>
              <w:contextualSpacing/>
              <w:rPr>
                <w:b/>
                <w:b/>
                <w:bCs/>
              </w:rPr>
            </w:pPr>
            <w:r>
              <w:rPr>
                <w:b/>
                <w:bCs/>
              </w:rPr>
              <w:t>Брой електрони</w:t>
            </w:r>
          </w:p>
        </w:tc>
        <w:tc>
          <w:tcPr>
            <w:tcW w:w="3414" w:type="dxa"/>
            <w:tcBorders/>
            <w:vAlign w:val="center"/>
          </w:tcPr>
          <w:p>
            <w:pPr>
              <w:pStyle w:val="ListParagraph"/>
              <w:widowControl w:val="false"/>
              <w:spacing w:before="0" w:after="160"/>
              <w:ind w:left="600" w:hanging="0"/>
              <w:contextualSpacing/>
              <w:rPr>
                <w:b/>
                <w:b/>
                <w:bCs/>
              </w:rPr>
            </w:pPr>
            <w:r>
              <w:rPr>
                <w:b/>
                <w:bCs/>
              </w:rPr>
              <w:t>Електронна конфигурация</w:t>
            </w:r>
          </w:p>
        </w:tc>
      </w:tr>
      <w:tr>
        <w:trPr/>
        <w:tc>
          <w:tcPr>
            <w:tcW w:w="1544" w:type="dxa"/>
            <w:tcBorders/>
            <w:vAlign w:val="center"/>
          </w:tcPr>
          <w:p>
            <w:pPr>
              <w:pStyle w:val="ListParagraph"/>
              <w:widowControl w:val="false"/>
              <w:spacing w:before="0" w:after="160"/>
              <w:ind w:left="600" w:hanging="0"/>
              <w:contextualSpacing/>
              <w:rPr/>
            </w:pPr>
            <w:r>
              <w:rPr/>
              <w:t>H</w:t>
            </w:r>
          </w:p>
        </w:tc>
        <w:tc>
          <w:tcPr>
            <w:tcW w:w="1711" w:type="dxa"/>
            <w:tcBorders/>
            <w:vAlign w:val="center"/>
          </w:tcPr>
          <w:p>
            <w:pPr>
              <w:pStyle w:val="ListParagraph"/>
              <w:widowControl w:val="false"/>
              <w:spacing w:before="0" w:after="160"/>
              <w:ind w:left="600" w:hanging="0"/>
              <w:contextualSpacing/>
              <w:rPr/>
            </w:pPr>
            <w:r>
              <w:rPr/>
              <w:t>Водород</w:t>
            </w:r>
          </w:p>
        </w:tc>
        <w:tc>
          <w:tcPr>
            <w:tcW w:w="2402" w:type="dxa"/>
            <w:tcBorders/>
            <w:vAlign w:val="center"/>
          </w:tcPr>
          <w:p>
            <w:pPr>
              <w:pStyle w:val="ListParagraph"/>
              <w:widowControl w:val="false"/>
              <w:spacing w:before="0" w:after="160"/>
              <w:ind w:left="600" w:hanging="0"/>
              <w:contextualSpacing/>
              <w:rPr/>
            </w:pPr>
            <w:r>
              <w:rPr/>
              <w:t>1</w:t>
            </w:r>
          </w:p>
        </w:tc>
        <w:tc>
          <w:tcPr>
            <w:tcW w:w="3414" w:type="dxa"/>
            <w:tcBorders/>
            <w:vAlign w:val="center"/>
          </w:tcPr>
          <w:p>
            <w:pPr>
              <w:pStyle w:val="ListParagraph"/>
              <w:widowControl w:val="false"/>
              <w:spacing w:before="0" w:after="160"/>
              <w:ind w:left="600" w:hanging="0"/>
              <w:contextualSpacing/>
              <w:rPr/>
            </w:pPr>
            <w:r>
              <w:rPr/>
              <w:t>1s¹</w:t>
            </w:r>
          </w:p>
        </w:tc>
      </w:tr>
      <w:tr>
        <w:trPr/>
        <w:tc>
          <w:tcPr>
            <w:tcW w:w="1544" w:type="dxa"/>
            <w:tcBorders/>
            <w:vAlign w:val="center"/>
          </w:tcPr>
          <w:p>
            <w:pPr>
              <w:pStyle w:val="ListParagraph"/>
              <w:widowControl w:val="false"/>
              <w:spacing w:before="0" w:after="160"/>
              <w:ind w:left="600" w:hanging="0"/>
              <w:contextualSpacing/>
              <w:rPr/>
            </w:pPr>
            <w:r>
              <w:rPr/>
              <w:t>He</w:t>
            </w:r>
          </w:p>
        </w:tc>
        <w:tc>
          <w:tcPr>
            <w:tcW w:w="1711" w:type="dxa"/>
            <w:tcBorders/>
            <w:vAlign w:val="center"/>
          </w:tcPr>
          <w:p>
            <w:pPr>
              <w:pStyle w:val="ListParagraph"/>
              <w:widowControl w:val="false"/>
              <w:spacing w:before="0" w:after="160"/>
              <w:ind w:left="600" w:hanging="0"/>
              <w:contextualSpacing/>
              <w:rPr/>
            </w:pPr>
            <w:r>
              <w:rPr/>
              <w:t>Хелий</w:t>
            </w:r>
          </w:p>
        </w:tc>
        <w:tc>
          <w:tcPr>
            <w:tcW w:w="2402" w:type="dxa"/>
            <w:tcBorders/>
            <w:vAlign w:val="center"/>
          </w:tcPr>
          <w:p>
            <w:pPr>
              <w:pStyle w:val="ListParagraph"/>
              <w:widowControl w:val="false"/>
              <w:spacing w:before="0" w:after="160"/>
              <w:ind w:left="600" w:hanging="0"/>
              <w:contextualSpacing/>
              <w:rPr/>
            </w:pPr>
            <w:r>
              <w:rPr/>
              <w:t>2</w:t>
            </w:r>
          </w:p>
        </w:tc>
        <w:tc>
          <w:tcPr>
            <w:tcW w:w="3414" w:type="dxa"/>
            <w:tcBorders/>
            <w:vAlign w:val="center"/>
          </w:tcPr>
          <w:p>
            <w:pPr>
              <w:pStyle w:val="ListParagraph"/>
              <w:widowControl w:val="false"/>
              <w:spacing w:before="0" w:after="160"/>
              <w:ind w:left="600" w:hanging="0"/>
              <w:contextualSpacing/>
              <w:rPr/>
            </w:pPr>
            <w:r>
              <w:rPr/>
              <w:t>1s²</w:t>
            </w:r>
          </w:p>
        </w:tc>
      </w:tr>
      <w:tr>
        <w:trPr/>
        <w:tc>
          <w:tcPr>
            <w:tcW w:w="1544" w:type="dxa"/>
            <w:tcBorders/>
            <w:vAlign w:val="center"/>
          </w:tcPr>
          <w:p>
            <w:pPr>
              <w:pStyle w:val="ListParagraph"/>
              <w:widowControl w:val="false"/>
              <w:spacing w:before="0" w:after="160"/>
              <w:ind w:left="600" w:hanging="0"/>
              <w:contextualSpacing/>
              <w:rPr/>
            </w:pPr>
            <w:r>
              <w:rPr/>
              <w:t>Li</w:t>
            </w:r>
          </w:p>
        </w:tc>
        <w:tc>
          <w:tcPr>
            <w:tcW w:w="1711" w:type="dxa"/>
            <w:tcBorders/>
            <w:vAlign w:val="center"/>
          </w:tcPr>
          <w:p>
            <w:pPr>
              <w:pStyle w:val="ListParagraph"/>
              <w:widowControl w:val="false"/>
              <w:spacing w:before="0" w:after="160"/>
              <w:ind w:left="600" w:hanging="0"/>
              <w:contextualSpacing/>
              <w:rPr/>
            </w:pPr>
            <w:r>
              <w:rPr/>
              <w:t>Литий</w:t>
            </w:r>
          </w:p>
        </w:tc>
        <w:tc>
          <w:tcPr>
            <w:tcW w:w="2402" w:type="dxa"/>
            <w:tcBorders/>
            <w:vAlign w:val="center"/>
          </w:tcPr>
          <w:p>
            <w:pPr>
              <w:pStyle w:val="ListParagraph"/>
              <w:widowControl w:val="false"/>
              <w:spacing w:before="0" w:after="160"/>
              <w:ind w:left="600" w:hanging="0"/>
              <w:contextualSpacing/>
              <w:rPr/>
            </w:pPr>
            <w:r>
              <w:rPr/>
              <w:t>3</w:t>
            </w:r>
          </w:p>
        </w:tc>
        <w:tc>
          <w:tcPr>
            <w:tcW w:w="3414" w:type="dxa"/>
            <w:tcBorders/>
            <w:vAlign w:val="center"/>
          </w:tcPr>
          <w:p>
            <w:pPr>
              <w:pStyle w:val="ListParagraph"/>
              <w:widowControl w:val="false"/>
              <w:spacing w:before="0" w:after="160"/>
              <w:ind w:left="600" w:hanging="0"/>
              <w:contextualSpacing/>
              <w:rPr/>
            </w:pPr>
            <w:r>
              <w:rPr/>
              <w:t>1s² 2s¹</w:t>
            </w:r>
          </w:p>
        </w:tc>
      </w:tr>
      <w:tr>
        <w:trPr/>
        <w:tc>
          <w:tcPr>
            <w:tcW w:w="1544" w:type="dxa"/>
            <w:tcBorders/>
            <w:vAlign w:val="center"/>
          </w:tcPr>
          <w:p>
            <w:pPr>
              <w:pStyle w:val="ListParagraph"/>
              <w:widowControl w:val="false"/>
              <w:spacing w:before="0" w:after="160"/>
              <w:ind w:left="600" w:hanging="0"/>
              <w:contextualSpacing/>
              <w:rPr/>
            </w:pPr>
            <w:r>
              <w:rPr/>
              <w:t>…</w:t>
            </w:r>
          </w:p>
        </w:tc>
        <w:tc>
          <w:tcPr>
            <w:tcW w:w="1711" w:type="dxa"/>
            <w:tcBorders/>
            <w:vAlign w:val="center"/>
          </w:tcPr>
          <w:p>
            <w:pPr>
              <w:pStyle w:val="ListParagraph"/>
              <w:widowControl w:val="false"/>
              <w:spacing w:before="0" w:after="160"/>
              <w:ind w:left="600" w:hanging="0"/>
              <w:contextualSpacing/>
              <w:rPr/>
            </w:pPr>
            <w:r>
              <w:rPr/>
              <w:t>…</w:t>
            </w:r>
          </w:p>
        </w:tc>
        <w:tc>
          <w:tcPr>
            <w:tcW w:w="2402" w:type="dxa"/>
            <w:tcBorders/>
            <w:vAlign w:val="center"/>
          </w:tcPr>
          <w:p>
            <w:pPr>
              <w:pStyle w:val="ListParagraph"/>
              <w:widowControl w:val="false"/>
              <w:spacing w:before="0" w:after="160"/>
              <w:ind w:left="600" w:hanging="0"/>
              <w:contextualSpacing/>
              <w:rPr/>
            </w:pPr>
            <w:r>
              <w:rPr/>
              <w:t>…</w:t>
            </w:r>
          </w:p>
        </w:tc>
        <w:tc>
          <w:tcPr>
            <w:tcW w:w="3414" w:type="dxa"/>
            <w:tcBorders/>
            <w:vAlign w:val="center"/>
          </w:tcPr>
          <w:p>
            <w:pPr>
              <w:pStyle w:val="ListParagraph"/>
              <w:widowControl w:val="false"/>
              <w:spacing w:before="0" w:after="160"/>
              <w:ind w:left="600" w:hanging="0"/>
              <w:contextualSpacing/>
              <w:rPr/>
            </w:pPr>
            <w:r>
              <w:rPr/>
              <w:t>…</w:t>
            </w:r>
          </w:p>
        </w:tc>
      </w:tr>
      <w:tr>
        <w:trPr/>
        <w:tc>
          <w:tcPr>
            <w:tcW w:w="1544" w:type="dxa"/>
            <w:tcBorders/>
            <w:vAlign w:val="center"/>
          </w:tcPr>
          <w:p>
            <w:pPr>
              <w:pStyle w:val="ListParagraph"/>
              <w:widowControl w:val="false"/>
              <w:spacing w:before="0" w:after="160"/>
              <w:ind w:left="600" w:hanging="0"/>
              <w:contextualSpacing/>
              <w:rPr/>
            </w:pPr>
            <w:r>
              <w:rPr/>
              <w:t>C</w:t>
            </w:r>
          </w:p>
        </w:tc>
        <w:tc>
          <w:tcPr>
            <w:tcW w:w="1711" w:type="dxa"/>
            <w:tcBorders/>
            <w:vAlign w:val="center"/>
          </w:tcPr>
          <w:p>
            <w:pPr>
              <w:pStyle w:val="ListParagraph"/>
              <w:widowControl w:val="false"/>
              <w:spacing w:before="0" w:after="160"/>
              <w:ind w:left="600" w:hanging="0"/>
              <w:contextualSpacing/>
              <w:rPr/>
            </w:pPr>
            <w:r>
              <w:rPr/>
              <w:t>Въглерод</w:t>
            </w:r>
          </w:p>
        </w:tc>
        <w:tc>
          <w:tcPr>
            <w:tcW w:w="2402" w:type="dxa"/>
            <w:tcBorders/>
            <w:vAlign w:val="center"/>
          </w:tcPr>
          <w:p>
            <w:pPr>
              <w:pStyle w:val="ListParagraph"/>
              <w:widowControl w:val="false"/>
              <w:spacing w:before="0" w:after="160"/>
              <w:ind w:left="600" w:hanging="0"/>
              <w:contextualSpacing/>
              <w:rPr/>
            </w:pPr>
            <w:r>
              <w:rPr/>
              <w:t>6</w:t>
            </w:r>
          </w:p>
        </w:tc>
        <w:tc>
          <w:tcPr>
            <w:tcW w:w="3414" w:type="dxa"/>
            <w:tcBorders/>
            <w:vAlign w:val="center"/>
          </w:tcPr>
          <w:p>
            <w:pPr>
              <w:pStyle w:val="ListParagraph"/>
              <w:widowControl w:val="false"/>
              <w:spacing w:before="0" w:after="160"/>
              <w:ind w:left="600" w:hanging="0"/>
              <w:contextualSpacing/>
              <w:rPr/>
            </w:pPr>
            <w:r>
              <w:rPr/>
              <w:t>1s² 2s² 2p²</w:t>
            </w:r>
          </w:p>
        </w:tc>
      </w:tr>
      <w:tr>
        <w:trPr/>
        <w:tc>
          <w:tcPr>
            <w:tcW w:w="1544" w:type="dxa"/>
            <w:tcBorders/>
            <w:vAlign w:val="center"/>
          </w:tcPr>
          <w:p>
            <w:pPr>
              <w:pStyle w:val="ListParagraph"/>
              <w:widowControl w:val="false"/>
              <w:spacing w:before="0" w:after="160"/>
              <w:ind w:left="600" w:hanging="0"/>
              <w:contextualSpacing/>
              <w:rPr/>
            </w:pPr>
            <w:r>
              <w:rPr/>
              <w:t>…</w:t>
            </w:r>
          </w:p>
        </w:tc>
        <w:tc>
          <w:tcPr>
            <w:tcW w:w="1711" w:type="dxa"/>
            <w:tcBorders/>
            <w:vAlign w:val="center"/>
          </w:tcPr>
          <w:p>
            <w:pPr>
              <w:pStyle w:val="ListParagraph"/>
              <w:widowControl w:val="false"/>
              <w:spacing w:before="0" w:after="160"/>
              <w:ind w:left="600" w:hanging="0"/>
              <w:contextualSpacing/>
              <w:rPr/>
            </w:pPr>
            <w:r>
              <w:rPr/>
              <w:t>…</w:t>
            </w:r>
          </w:p>
        </w:tc>
        <w:tc>
          <w:tcPr>
            <w:tcW w:w="2402" w:type="dxa"/>
            <w:tcBorders/>
            <w:vAlign w:val="center"/>
          </w:tcPr>
          <w:p>
            <w:pPr>
              <w:pStyle w:val="ListParagraph"/>
              <w:widowControl w:val="false"/>
              <w:spacing w:before="0" w:after="160"/>
              <w:ind w:left="600" w:hanging="0"/>
              <w:contextualSpacing/>
              <w:rPr/>
            </w:pPr>
            <w:r>
              <w:rPr/>
              <w:t>…</w:t>
            </w:r>
          </w:p>
        </w:tc>
        <w:tc>
          <w:tcPr>
            <w:tcW w:w="3414" w:type="dxa"/>
            <w:tcBorders/>
            <w:vAlign w:val="center"/>
          </w:tcPr>
          <w:p>
            <w:pPr>
              <w:pStyle w:val="ListParagraph"/>
              <w:widowControl w:val="false"/>
              <w:spacing w:before="0" w:after="160"/>
              <w:ind w:left="600" w:hanging="0"/>
              <w:contextualSpacing/>
              <w:rPr/>
            </w:pPr>
            <w:r>
              <w:rPr/>
              <w:t>…</w:t>
            </w:r>
          </w:p>
        </w:tc>
      </w:tr>
      <w:tr>
        <w:trPr/>
        <w:tc>
          <w:tcPr>
            <w:tcW w:w="1544" w:type="dxa"/>
            <w:tcBorders/>
            <w:vAlign w:val="center"/>
          </w:tcPr>
          <w:p>
            <w:pPr>
              <w:pStyle w:val="ListParagraph"/>
              <w:widowControl w:val="false"/>
              <w:spacing w:before="0" w:after="160"/>
              <w:ind w:left="600" w:hanging="0"/>
              <w:contextualSpacing/>
              <w:rPr/>
            </w:pPr>
            <w:r>
              <w:rPr/>
              <w:t>Si</w:t>
            </w:r>
          </w:p>
        </w:tc>
        <w:tc>
          <w:tcPr>
            <w:tcW w:w="1711" w:type="dxa"/>
            <w:tcBorders/>
            <w:vAlign w:val="center"/>
          </w:tcPr>
          <w:p>
            <w:pPr>
              <w:pStyle w:val="ListParagraph"/>
              <w:widowControl w:val="false"/>
              <w:spacing w:before="0" w:after="160"/>
              <w:ind w:left="600" w:hanging="0"/>
              <w:contextualSpacing/>
              <w:rPr/>
            </w:pPr>
            <w:r>
              <w:rPr/>
              <w:t>Силиций</w:t>
            </w:r>
          </w:p>
        </w:tc>
        <w:tc>
          <w:tcPr>
            <w:tcW w:w="2402" w:type="dxa"/>
            <w:tcBorders/>
            <w:vAlign w:val="center"/>
          </w:tcPr>
          <w:p>
            <w:pPr>
              <w:pStyle w:val="ListParagraph"/>
              <w:widowControl w:val="false"/>
              <w:spacing w:before="0" w:after="160"/>
              <w:ind w:left="600" w:hanging="0"/>
              <w:contextualSpacing/>
              <w:rPr/>
            </w:pPr>
            <w:r>
              <w:rPr/>
              <w:t>14</w:t>
            </w:r>
          </w:p>
        </w:tc>
        <w:tc>
          <w:tcPr>
            <w:tcW w:w="3414" w:type="dxa"/>
            <w:tcBorders/>
            <w:vAlign w:val="center"/>
          </w:tcPr>
          <w:p>
            <w:pPr>
              <w:pStyle w:val="ListParagraph"/>
              <w:widowControl w:val="false"/>
              <w:spacing w:before="0" w:after="160"/>
              <w:ind w:left="600" w:hanging="0"/>
              <w:contextualSpacing/>
              <w:rPr/>
            </w:pPr>
            <w:r>
              <w:rPr/>
              <w:t>1s² 2s² 2p⁶ 3s² 3p²</w:t>
            </w:r>
          </w:p>
        </w:tc>
      </w:tr>
      <w:tr>
        <w:trPr/>
        <w:tc>
          <w:tcPr>
            <w:tcW w:w="1544" w:type="dxa"/>
            <w:tcBorders/>
            <w:vAlign w:val="center"/>
          </w:tcPr>
          <w:p>
            <w:pPr>
              <w:pStyle w:val="ListParagraph"/>
              <w:widowControl w:val="false"/>
              <w:spacing w:before="0" w:after="160"/>
              <w:ind w:left="600" w:hanging="0"/>
              <w:contextualSpacing/>
              <w:rPr/>
            </w:pPr>
            <w:r>
              <w:rPr/>
              <w:t>Cu</w:t>
            </w:r>
          </w:p>
        </w:tc>
        <w:tc>
          <w:tcPr>
            <w:tcW w:w="1711" w:type="dxa"/>
            <w:tcBorders/>
            <w:vAlign w:val="center"/>
          </w:tcPr>
          <w:p>
            <w:pPr>
              <w:pStyle w:val="ListParagraph"/>
              <w:widowControl w:val="false"/>
              <w:spacing w:before="0" w:after="160"/>
              <w:ind w:left="600" w:hanging="0"/>
              <w:contextualSpacing/>
              <w:rPr/>
            </w:pPr>
            <w:r>
              <w:rPr/>
              <w:t>Мед</w:t>
            </w:r>
          </w:p>
        </w:tc>
        <w:tc>
          <w:tcPr>
            <w:tcW w:w="2402" w:type="dxa"/>
            <w:tcBorders/>
            <w:vAlign w:val="center"/>
          </w:tcPr>
          <w:p>
            <w:pPr>
              <w:pStyle w:val="ListParagraph"/>
              <w:widowControl w:val="false"/>
              <w:spacing w:before="0" w:after="160"/>
              <w:ind w:left="600" w:hanging="0"/>
              <w:contextualSpacing/>
              <w:rPr/>
            </w:pPr>
            <w:r>
              <w:rPr/>
              <w:t>29</w:t>
            </w:r>
          </w:p>
        </w:tc>
        <w:tc>
          <w:tcPr>
            <w:tcW w:w="3414" w:type="dxa"/>
            <w:tcBorders/>
            <w:vAlign w:val="center"/>
          </w:tcPr>
          <w:p>
            <w:pPr>
              <w:pStyle w:val="ListParagraph"/>
              <w:widowControl w:val="false"/>
              <w:spacing w:before="0" w:after="160"/>
              <w:ind w:left="600" w:hanging="0"/>
              <w:contextualSpacing/>
              <w:rPr/>
            </w:pPr>
            <w:r>
              <w:rPr/>
              <w:t>1s² 2s² 2p⁶ 3s² 3p⁶ 3d¹⁰ 4s¹</w:t>
            </w:r>
          </w:p>
        </w:tc>
      </w:tr>
    </w:tbl>
    <w:p>
      <w:pPr>
        <w:pStyle w:val="ListParagraph"/>
        <w:ind w:left="600" w:hanging="0"/>
        <w:rPr/>
      </w:pPr>
      <w:r>
        <w:rPr/>
        <w:t>Точният механизъм, по който електроните запълват тези обвивки, е извън обхвата на този текст, но това всъщност не е от особено значение за нас.</w:t>
      </w:r>
    </w:p>
    <w:p>
      <w:pPr>
        <w:pStyle w:val="ListParagraph"/>
        <w:ind w:left="600" w:hanging="0"/>
        <w:rPr/>
      </w:pPr>
      <w:r>
        <w:rPr/>
        <w:t>Всичко, което ни интересува, е </w:t>
      </w:r>
      <w:r>
        <w:rPr>
          <w:b/>
          <w:bCs/>
        </w:rPr>
        <w:t>крайният резултат и разположението на електроните във външната, или валентната, обвивка</w:t>
      </w:r>
      <w:r>
        <w:rPr/>
        <w:t>.</w:t>
      </w:r>
    </w:p>
    <w:p>
      <w:pPr>
        <w:pStyle w:val="ListParagraph"/>
        <w:ind w:left="600" w:hanging="0"/>
        <w:rPr/>
      </w:pPr>
      <w:r>
        <w:rPr>
          <w:b/>
          <w:bCs/>
        </w:rPr>
        <w:t>Именно това определя дали даден материал притежава свойствата на проводник или на изолатор.</w:t>
      </w:r>
    </w:p>
    <w:p>
      <w:pPr>
        <w:pStyle w:val="ListParagraph"/>
        <w:ind w:left="600" w:hanging="0"/>
        <w:rPr/>
      </w:pPr>
      <w:r>
        <w:rPr/>
      </w:r>
    </w:p>
    <w:p>
      <w:pPr>
        <w:pStyle w:val="ListParagraph"/>
        <w:ind w:left="600" w:hanging="0"/>
        <w:rPr/>
      </w:pPr>
      <w:r>
        <w:rPr/>
        <w:drawing>
          <wp:inline distT="0" distB="0" distL="0" distR="0">
            <wp:extent cx="5760720" cy="3277235"/>
            <wp:effectExtent l="0" t="0" r="0" b="0"/>
            <wp:docPr id="1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
                    <pic:cNvPicPr>
                      <a:picLocks noChangeAspect="1" noChangeArrowheads="1"/>
                    </pic:cNvPicPr>
                  </pic:nvPicPr>
                  <pic:blipFill>
                    <a:blip r:embed="rId17"/>
                    <a:stretch>
                      <a:fillRect/>
                    </a:stretch>
                  </pic:blipFill>
                  <pic:spPr bwMode="auto">
                    <a:xfrm>
                      <a:off x="0" y="0"/>
                      <a:ext cx="5760720" cy="3277235"/>
                    </a:xfrm>
                    <a:prstGeom prst="rect">
                      <a:avLst/>
                    </a:prstGeom>
                  </pic:spPr>
                </pic:pic>
              </a:graphicData>
            </a:graphic>
          </wp:inline>
        </w:drawing>
      </w:r>
    </w:p>
    <w:p>
      <w:pPr>
        <w:pStyle w:val="ListParagraph"/>
        <w:ind w:left="600" w:hanging="0"/>
        <w:rPr>
          <w:lang w:val="en-US"/>
        </w:rPr>
      </w:pPr>
      <w:r>
        <w:rPr>
          <w:lang w:val="en-US"/>
        </w:rPr>
      </w:r>
    </w:p>
    <w:p>
      <w:pPr>
        <w:pStyle w:val="ListParagraph"/>
        <w:ind w:left="600" w:hanging="0"/>
        <w:rPr/>
      </w:pPr>
      <w:r>
        <w:rPr/>
        <w:t>Ако вземете какъвто и да е метал и приложите напрежение към него, това, което всъщност правите, е да приложите </w:t>
      </w:r>
      <w:r>
        <w:rPr>
          <w:b/>
          <w:bCs/>
        </w:rPr>
        <w:t>електрическо поле</w:t>
      </w:r>
      <w:r>
        <w:rPr/>
        <w:t> към метала. Това електрическо поле кара свободните </w:t>
      </w:r>
      <w:r>
        <w:rPr>
          <w:b/>
          <w:bCs/>
        </w:rPr>
        <w:t>валентни електрони</w:t>
      </w:r>
      <w:r>
        <w:rPr/>
        <w:t> във външните обвивки на кристалната решетка, от която е изграден металът, да се движат или да преминават от една позиция към друга.</w:t>
      </w:r>
    </w:p>
    <w:p>
      <w:pPr>
        <w:pStyle w:val="ListParagraph"/>
        <w:ind w:left="600" w:hanging="0"/>
        <w:rPr/>
      </w:pPr>
      <w:r>
        <w:rPr/>
        <w:t>Това движение представлява </w:t>
      </w:r>
      <w:r>
        <w:rPr>
          <w:b/>
          <w:bCs/>
        </w:rPr>
        <w:t>електронен ток</w:t>
      </w:r>
      <w:r>
        <w:rPr/>
        <w:t>. То е показано на Фигура 1.7.</w:t>
      </w:r>
    </w:p>
    <w:p>
      <w:pPr>
        <w:pStyle w:val="ListParagraph"/>
        <w:ind w:left="600" w:hanging="0"/>
        <w:rPr/>
      </w:pPr>
      <w:r>
        <w:rPr/>
        <w:t>Съществува обаче интересен страничен ефект, предизвикан от преминаването на електроните от атом към атом. Когато един електрон се премести от един атом към друг, той </w:t>
      </w:r>
      <w:r>
        <w:rPr>
          <w:b/>
          <w:bCs/>
        </w:rPr>
        <w:t>временно оставя „дупка“</w:t>
      </w:r>
      <w:r>
        <w:rPr/>
        <w:t> на мястото, което е напуснал.</w:t>
      </w:r>
    </w:p>
    <w:p>
      <w:pPr>
        <w:pStyle w:val="ListParagraph"/>
        <w:ind w:left="600" w:hanging="0"/>
        <w:rPr/>
      </w:pPr>
      <w:r>
        <w:rPr/>
        <w:t>Следователно, ако приложим </w:t>
      </w:r>
      <w:r>
        <w:rPr>
          <w:b/>
          <w:bCs/>
        </w:rPr>
        <w:t>електрическо поле</w:t>
      </w:r>
      <w:r>
        <w:rPr/>
        <w:t>, тоест </w:t>
      </w:r>
      <w:r>
        <w:rPr>
          <w:b/>
          <w:bCs/>
        </w:rPr>
        <w:t>напрежение</w:t>
      </w:r>
      <w:r>
        <w:rPr/>
        <w:t>, това напрежение кара:</w:t>
      </w:r>
    </w:p>
    <w:p>
      <w:pPr>
        <w:pStyle w:val="ListParagraph"/>
        <w:numPr>
          <w:ilvl w:val="0"/>
          <w:numId w:val="13"/>
        </w:numPr>
        <w:rPr/>
      </w:pPr>
      <w:r>
        <w:rPr>
          <w:b/>
          <w:bCs/>
        </w:rPr>
        <w:t>електроните (отрицателните заряди)</w:t>
      </w:r>
      <w:r>
        <w:rPr/>
        <w:t> да се движат в едната посока;</w:t>
      </w:r>
    </w:p>
    <w:p>
      <w:pPr>
        <w:pStyle w:val="ListParagraph"/>
        <w:numPr>
          <w:ilvl w:val="0"/>
          <w:numId w:val="13"/>
        </w:numPr>
        <w:rPr/>
      </w:pPr>
      <w:r>
        <w:rPr>
          <w:b/>
          <w:bCs/>
        </w:rPr>
        <w:t>дупките (положителните заряди)</w:t>
      </w:r>
      <w:r>
        <w:rPr/>
        <w:t> да се движат в противоположната посока.</w:t>
      </w:r>
    </w:p>
    <w:p>
      <w:pPr>
        <w:pStyle w:val="ListParagraph"/>
        <w:ind w:left="600" w:hanging="0"/>
        <w:rPr/>
      </w:pPr>
      <w:r>
        <w:rPr>
          <w:b/>
          <w:bCs/>
        </w:rPr>
        <w:t>Важно уточнение:</w:t>
      </w:r>
      <w:r>
        <w:rPr/>
        <w:t> Тук авторът използва „движение на дупки“ като удобен модел. Дупката не е истинска частица, която физически се движи през метала. Тя представлява </w:t>
      </w:r>
      <w:r>
        <w:rPr>
          <w:b/>
          <w:bCs/>
        </w:rPr>
        <w:t>липсващ електрон</w:t>
      </w:r>
      <w:r>
        <w:rPr/>
        <w:t>, а последователното преместване на електрони може да изглежда така, сякаш самата дупка се движи в обратната посока.</w:t>
      </w:r>
    </w:p>
    <w:p>
      <w:pPr>
        <w:pStyle w:val="ListParagraph"/>
        <w:ind w:left="600" w:hanging="0"/>
        <w:rPr>
          <w:lang w:val="en-US"/>
        </w:rPr>
      </w:pPr>
      <w:r>
        <w:rPr>
          <w:lang w:val="en-US"/>
        </w:rPr>
      </w:r>
    </w:p>
    <w:p>
      <w:pPr>
        <w:pStyle w:val="ListParagraph"/>
        <w:ind w:left="600" w:hanging="0"/>
        <w:rPr>
          <w:lang w:val="en-US"/>
        </w:rPr>
      </w:pPr>
      <w:r>
        <w:rPr/>
        <w:drawing>
          <wp:inline distT="0" distB="0" distL="0" distR="0">
            <wp:extent cx="5760720" cy="3275330"/>
            <wp:effectExtent l="0" t="0" r="0" b="0"/>
            <wp:docPr id="1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
                    <pic:cNvPicPr>
                      <a:picLocks noChangeAspect="1" noChangeArrowheads="1"/>
                    </pic:cNvPicPr>
                  </pic:nvPicPr>
                  <pic:blipFill>
                    <a:blip r:embed="rId18"/>
                    <a:stretch>
                      <a:fillRect/>
                    </a:stretch>
                  </pic:blipFill>
                  <pic:spPr bwMode="auto">
                    <a:xfrm>
                      <a:off x="0" y="0"/>
                      <a:ext cx="5760720" cy="3275330"/>
                    </a:xfrm>
                    <a:prstGeom prst="rect">
                      <a:avLst/>
                    </a:prstGeom>
                  </pic:spPr>
                </pic:pic>
              </a:graphicData>
            </a:graphic>
          </wp:inline>
        </w:drawing>
      </w:r>
    </w:p>
    <w:p>
      <w:pPr>
        <w:pStyle w:val="ListParagraph"/>
        <w:ind w:left="600" w:hanging="0"/>
        <w:rPr>
          <w:lang w:val="en-US"/>
        </w:rPr>
      </w:pPr>
      <w:r>
        <w:rPr>
          <w:lang w:val="en-US"/>
        </w:rPr>
      </w:r>
    </w:p>
    <w:p>
      <w:pPr>
        <w:pStyle w:val="ListParagraph"/>
        <w:ind w:left="600" w:hanging="0"/>
        <w:rPr/>
      </w:pPr>
      <w:r>
        <w:rPr/>
        <w:t>Разбира се, „дупките“ всъщност не съществуват като реални частици, но </w:t>
      </w:r>
      <w:r>
        <w:rPr>
          <w:b/>
          <w:bCs/>
        </w:rPr>
        <w:t>от гледна точка на поведението на електрическата система те могат да се разглеждат като съществуващи</w:t>
      </w:r>
      <w:r>
        <w:rPr/>
        <w:t>. Те представляват </w:t>
      </w:r>
      <w:r>
        <w:rPr>
          <w:b/>
          <w:bCs/>
        </w:rPr>
        <w:t>липсата на електрони</w:t>
      </w:r>
      <w:r>
        <w:rPr/>
        <w:t>.</w:t>
      </w:r>
    </w:p>
    <w:p>
      <w:pPr>
        <w:pStyle w:val="ListParagraph"/>
        <w:ind w:left="600" w:hanging="0"/>
        <w:rPr/>
      </w:pPr>
      <w:r>
        <w:rPr/>
        <w:t>Тук ще избързам малко напред, за да ви покажа нещо. Ако погледнете </w:t>
      </w:r>
      <w:r>
        <w:rPr>
          <w:b/>
          <w:bCs/>
        </w:rPr>
        <w:t>Фигура 1.8</w:t>
      </w:r>
      <w:r>
        <w:rPr/>
        <w:t>, виждаме парче проводник, към което е приложено напрежение, като по този начин е създадена електрическа верига. Напрежението е </w:t>
      </w:r>
      <w:r>
        <w:rPr>
          <w:b/>
          <w:bCs/>
        </w:rPr>
        <w:t>положително отляво и отрицателно отдясно</w:t>
      </w:r>
      <w:r>
        <w:rPr/>
        <w:t>.</w:t>
      </w:r>
    </w:p>
    <w:p>
      <w:pPr>
        <w:pStyle w:val="ListParagraph"/>
        <w:ind w:left="600" w:hanging="0"/>
        <w:rPr/>
      </w:pPr>
      <w:r>
        <w:rPr/>
        <w:t>Както е показано на фигурата:</w:t>
      </w:r>
    </w:p>
    <w:p>
      <w:pPr>
        <w:pStyle w:val="ListParagraph"/>
        <w:numPr>
          <w:ilvl w:val="0"/>
          <w:numId w:val="14"/>
        </w:numPr>
        <w:rPr/>
      </w:pPr>
      <w:r>
        <w:rPr/>
        <w:t>електроните ще се движат </w:t>
      </w:r>
      <w:r>
        <w:rPr>
          <w:b/>
          <w:bCs/>
        </w:rPr>
        <w:t>от отрицателния към положителния полюс</w:t>
      </w:r>
      <w:r>
        <w:rPr/>
        <w:t>;</w:t>
      </w:r>
    </w:p>
    <w:p>
      <w:pPr>
        <w:pStyle w:val="ListParagraph"/>
        <w:numPr>
          <w:ilvl w:val="0"/>
          <w:numId w:val="14"/>
        </w:numPr>
        <w:rPr/>
      </w:pPr>
      <w:r>
        <w:rPr/>
        <w:t>дупките ще се движат </w:t>
      </w:r>
      <w:r>
        <w:rPr>
          <w:b/>
          <w:bCs/>
        </w:rPr>
        <w:t>от положителния към отрицателния полюс</w:t>
      </w:r>
      <w:r>
        <w:rPr/>
        <w:t>.</w:t>
      </w:r>
    </w:p>
    <w:p>
      <w:pPr>
        <w:pStyle w:val="ListParagraph"/>
        <w:ind w:left="600" w:hanging="0"/>
        <w:rPr/>
      </w:pPr>
      <w:r>
        <w:rPr/>
        <w:t>Движението на електроните се нарича </w:t>
      </w:r>
      <w:r>
        <w:rPr>
          <w:b/>
          <w:bCs/>
        </w:rPr>
        <w:t>електронен ток</w:t>
      </w:r>
      <w:r>
        <w:rPr/>
        <w:t>, а движението на дупките се нарича </w:t>
      </w:r>
      <w:r>
        <w:rPr>
          <w:b/>
          <w:bCs/>
        </w:rPr>
        <w:t>конвенционален ток</w:t>
      </w:r>
      <w:r>
        <w:rPr/>
        <w:t>.</w:t>
      </w:r>
    </w:p>
    <w:p>
      <w:pPr>
        <w:pStyle w:val="ListParagraph"/>
        <w:ind w:left="600" w:hanging="0"/>
        <w:rPr/>
      </w:pPr>
      <w:r>
        <w:rPr/>
        <w:t>В тази книга ще използваме </w:t>
      </w:r>
      <w:r>
        <w:rPr>
          <w:b/>
          <w:bCs/>
        </w:rPr>
        <w:t>конвенционалния ток</w:t>
      </w:r>
      <w:r>
        <w:rPr/>
        <w:t>, тъй като с него е по-лесно да се работи поради по-малкото проблеми със знаците.</w:t>
      </w:r>
    </w:p>
    <w:p>
      <w:pPr>
        <w:pStyle w:val="ListParagraph"/>
        <w:ind w:left="600" w:hanging="0"/>
        <w:rPr/>
      </w:pPr>
      <w:r>
        <w:rPr/>
        <w:t>Но запомнете: </w:t>
      </w:r>
      <w:r>
        <w:rPr>
          <w:b/>
          <w:bCs/>
        </w:rPr>
        <w:t>това е просто приета конвенция</w:t>
      </w:r>
      <w:r>
        <w:rPr/>
        <w:t>. В действителност електроните се движат винаги </w:t>
      </w:r>
      <w:r>
        <w:rPr>
          <w:b/>
          <w:bCs/>
        </w:rPr>
        <w:t>от отрицателния към положителния полюс</w:t>
      </w:r>
      <w:r>
        <w:rPr/>
        <w:t>.</w:t>
      </w:r>
    </w:p>
    <w:p>
      <w:pPr>
        <w:pStyle w:val="ListParagraph"/>
        <w:ind w:left="600" w:hanging="0"/>
        <w:rPr/>
      </w:pPr>
      <w:r>
        <w:rPr/>
      </w:r>
    </w:p>
    <w:p>
      <w:pPr>
        <w:pStyle w:val="ListParagraph"/>
        <w:ind w:left="600" w:hanging="0"/>
        <w:rPr/>
      </w:pPr>
      <w:r>
        <w:rPr/>
      </w:r>
    </w:p>
    <w:p>
      <w:pPr>
        <w:pStyle w:val="ListParagraph"/>
        <w:ind w:left="600" w:hanging="0"/>
        <w:rPr/>
      </w:pPr>
      <w:r>
        <w:rPr/>
      </w:r>
    </w:p>
    <w:p>
      <w:pPr>
        <w:pStyle w:val="ListParagraph"/>
        <w:ind w:left="600" w:hanging="0"/>
        <w:rPr/>
      </w:pPr>
      <w:r>
        <w:rPr/>
      </w:r>
    </w:p>
    <w:p>
      <w:pPr>
        <w:pStyle w:val="ListParagraph"/>
        <w:ind w:left="600" w:hanging="0"/>
        <w:rPr/>
      </w:pPr>
      <w:r>
        <w:rPr/>
      </w:r>
    </w:p>
    <w:p>
      <w:pPr>
        <w:pStyle w:val="ListParagraph"/>
        <w:ind w:left="600" w:hanging="0"/>
        <w:rPr/>
      </w:pPr>
      <w:r>
        <w:rPr/>
      </w:r>
    </w:p>
    <w:p>
      <w:pPr>
        <w:pStyle w:val="ListParagraph"/>
        <w:ind w:left="600" w:hanging="0"/>
        <w:rPr/>
      </w:pPr>
      <w:r>
        <w:rPr>
          <w:b/>
          <w:bCs/>
        </w:rPr>
        <w:t>1.4 Ток и напрежение</w:t>
      </w:r>
    </w:p>
    <w:p>
      <w:pPr>
        <w:pStyle w:val="ListParagraph"/>
        <w:ind w:left="600" w:hanging="0"/>
        <w:rPr/>
      </w:pPr>
      <w:r>
        <w:rPr/>
        <w:t>До този момент разглеждахме тока като едно много фундаментално понятие на атомно ниво. Сега, след като вече имате основата от теорията за това какво представлява токът, е време да се абстрахираме до известна степен от него, за да можем да започнем да извличаме реална практическа полза от това понятие. Затова сега ще забравим за атомните основи на тока и ще го разглеждаме просто като </w:t>
      </w:r>
      <w:r>
        <w:rPr>
          <w:b/>
          <w:bCs/>
        </w:rPr>
        <w:t>движение на електрически заряди</w:t>
      </w:r>
      <w:r>
        <w:rPr/>
        <w:t>.</w:t>
      </w:r>
    </w:p>
    <w:p>
      <w:pPr>
        <w:pStyle w:val="ListParagraph"/>
        <w:ind w:left="600" w:hanging="0"/>
        <w:rPr/>
      </w:pPr>
      <w:r>
        <w:rPr/>
      </w:r>
    </w:p>
    <w:p>
      <w:pPr>
        <w:pStyle w:val="ListParagraph"/>
        <w:ind w:left="600" w:hanging="0"/>
        <w:rPr/>
      </w:pPr>
      <w:r>
        <w:rPr/>
        <w:drawing>
          <wp:inline distT="0" distB="0" distL="0" distR="0">
            <wp:extent cx="2384425" cy="2132965"/>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9"/>
                    <a:stretch>
                      <a:fillRect/>
                    </a:stretch>
                  </pic:blipFill>
                  <pic:spPr bwMode="auto">
                    <a:xfrm>
                      <a:off x="0" y="0"/>
                      <a:ext cx="2384425" cy="2132965"/>
                    </a:xfrm>
                    <a:prstGeom prst="rect">
                      <a:avLst/>
                    </a:prstGeom>
                  </pic:spPr>
                </pic:pic>
              </a:graphicData>
            </a:graphic>
          </wp:inline>
        </w:drawing>
      </w:r>
    </w:p>
    <w:p>
      <w:pPr>
        <w:pStyle w:val="ListParagraph"/>
        <w:ind w:left="600" w:hanging="0"/>
        <w:rPr>
          <w:b/>
          <w:b/>
          <w:bCs/>
        </w:rPr>
      </w:pPr>
      <w:r>
        <w:rPr>
          <w:b/>
          <w:bCs/>
        </w:rPr>
        <w:t>1.4.1 Определение на тока</w:t>
      </w:r>
    </w:p>
    <w:p>
      <w:pPr>
        <w:pStyle w:val="ListParagraph"/>
        <w:ind w:left="600" w:hanging="0"/>
        <w:rPr/>
      </w:pPr>
      <w:r>
        <w:rPr/>
        <w:t>Позовавайки се на Фигура 1.9, количеството заряд </w:t>
      </w:r>
      <w:r>
        <w:rPr>
          <w:b/>
          <w:bCs/>
        </w:rPr>
        <w:t>q</w:t>
      </w:r>
      <w:r>
        <w:rPr/>
        <w:t> (електрони), което преминава през точка </w:t>
      </w:r>
      <w:r>
        <w:rPr>
          <w:b/>
          <w:bCs/>
        </w:rPr>
        <w:t>p</w:t>
      </w:r>
      <w:r>
        <w:rPr/>
        <w:t> като функция на времето, определя тока. Или математически казано, токът е равен на количеството заряд за единица време:</w:t>
      </w:r>
    </w:p>
    <w:p>
      <w:pPr>
        <w:pStyle w:val="ListParagraph"/>
        <w:ind w:left="600" w:hanging="0"/>
        <w:rPr/>
      </w:pPr>
      <w:r>
        <w:rPr>
          <w:b/>
          <w:bCs/>
        </w:rPr>
        <w:t>Уравнение 1.1: Определение на тока</w:t>
      </w:r>
    </w:p>
    <w:p>
      <w:pPr>
        <w:pStyle w:val="ListParagraph"/>
        <w:ind w:left="600" w:hanging="0"/>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f>
            <m:num>
              <m:r>
                <w:rPr>
                  <w:rFonts w:ascii="Cambria Math" w:hAnsi="Cambria Math"/>
                </w:rPr>
                <m:t xml:space="preserve">dq</m:t>
              </m:r>
            </m:num>
            <m:den>
              <m:r>
                <w:rPr>
                  <w:rFonts w:ascii="Cambria Math" w:hAnsi="Cambria Math"/>
                </w:rPr>
                <m:t xml:space="preserve">dt</m:t>
              </m:r>
            </m:den>
          </m:f>
        </m:oMath>
      </m:oMathPara>
    </w:p>
    <w:p>
      <w:pPr>
        <w:pStyle w:val="ListParagraph"/>
        <w:ind w:left="600" w:hanging="0"/>
        <w:rPr/>
      </w:pPr>
      <w:r>
        <w:rPr>
          <w:b/>
          <w:bCs/>
        </w:rPr>
        <w:t>МАТЕМАТИКА</w:t>
      </w:r>
      <w:r>
        <w:rPr/>
        <w:t> Означенията </w:t>
      </w:r>
      <w:r>
        <w:rPr>
          <w:b/>
          <w:bCs/>
        </w:rPr>
        <w:t>dq</w:t>
      </w:r>
      <w:r>
        <w:rPr/>
        <w:t> и </w:t>
      </w:r>
      <w:r>
        <w:rPr>
          <w:b/>
          <w:bCs/>
        </w:rPr>
        <w:t>dt</w:t>
      </w:r>
      <w:r>
        <w:rPr/>
        <w:t> се четат „делта q“ и „делта t“ и просто означават промяната в </w:t>
      </w:r>
      <w:r>
        <w:rPr>
          <w:b/>
          <w:bCs/>
        </w:rPr>
        <w:t>q</w:t>
      </w:r>
      <w:r>
        <w:rPr/>
        <w:t> и промяната в </w:t>
      </w:r>
      <w:r>
        <w:rPr>
          <w:b/>
          <w:bCs/>
        </w:rPr>
        <w:t>t</w:t>
      </w:r>
      <w:r>
        <w:rPr/>
        <w:t>. Следователно </w:t>
      </w:r>
      <w:r>
        <w:rPr>
          <w:b/>
          <w:bCs/>
        </w:rPr>
        <w:t>dq/dt</w:t>
      </w:r>
      <w:r>
        <w:rPr/>
        <w:t> означава промяната на </w:t>
      </w:r>
      <w:r>
        <w:rPr>
          <w:b/>
          <w:bCs/>
        </w:rPr>
        <w:t>q</w:t>
      </w:r>
      <w:r>
        <w:rPr/>
        <w:t> спрямо </w:t>
      </w:r>
      <w:r>
        <w:rPr>
          <w:b/>
          <w:bCs/>
        </w:rPr>
        <w:t>t</w:t>
      </w:r>
      <w:r>
        <w:rPr/>
        <w:t>.</w:t>
      </w:r>
    </w:p>
    <w:p>
      <w:pPr>
        <w:pStyle w:val="ListParagraph"/>
        <w:ind w:left="600" w:hanging="0"/>
        <w:rPr>
          <w:lang w:val="en-US"/>
        </w:rPr>
      </w:pPr>
      <w:r>
        <w:rPr/>
        <w:t>Вероятно това не означава много без някаква отправна точка или мерна единица, с която да го съпоставим, затова ето един пример: </w:t>
      </w:r>
      <w:r>
        <w:rPr>
          <w:b/>
          <w:bCs/>
        </w:rPr>
        <w:t>1 C (кулон) заряд за секунда</w:t>
      </w:r>
      <w:r>
        <w:rPr/>
        <w:t>, или </w:t>
      </w:r>
      <w:r>
        <w:rPr>
          <w:b/>
          <w:bCs/>
        </w:rPr>
        <w:t>1 C/s</w:t>
      </w:r>
      <w:r>
        <w:rPr/>
        <w:t>, е еквивалентно на </w:t>
      </w:r>
      <w:r>
        <w:rPr>
          <w:b/>
          <w:bCs/>
        </w:rPr>
        <w:t>1 ампер (A)</w:t>
      </w:r>
      <w:r>
        <w:rPr/>
        <w:t>.</w:t>
      </w:r>
    </w:p>
    <w:p>
      <w:pPr>
        <w:pStyle w:val="ListParagraph"/>
        <w:ind w:left="600" w:hanging="0"/>
        <w:rPr/>
      </w:pPr>
      <w:r>
        <w:rPr/>
        <w:drawing>
          <wp:inline distT="0" distB="0" distL="0" distR="0">
            <wp:extent cx="1943735" cy="177038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20"/>
                    <a:stretch>
                      <a:fillRect/>
                    </a:stretch>
                  </pic:blipFill>
                  <pic:spPr bwMode="auto">
                    <a:xfrm>
                      <a:off x="0" y="0"/>
                      <a:ext cx="1943735" cy="1770380"/>
                    </a:xfrm>
                    <a:prstGeom prst="rect">
                      <a:avLst/>
                    </a:prstGeom>
                  </pic:spPr>
                </pic:pic>
              </a:graphicData>
            </a:graphic>
          </wp:inline>
        </w:drawing>
      </w:r>
    </w:p>
    <w:p>
      <w:pPr>
        <w:pStyle w:val="ListParagraph"/>
        <w:ind w:left="600" w:hanging="0"/>
        <w:rPr/>
      </w:pPr>
      <w:r>
        <w:rPr/>
        <w:t>По принцип обичаме да говорим за </w:t>
      </w:r>
      <w:r>
        <w:rPr>
          <w:b/>
          <w:bCs/>
        </w:rPr>
        <w:t>конвенционален ток</w:t>
      </w:r>
      <w:r>
        <w:rPr/>
        <w:t> или </w:t>
      </w:r>
      <w:r>
        <w:rPr>
          <w:b/>
          <w:bCs/>
        </w:rPr>
        <w:t>движение на положителни заряди (положителни дупки)</w:t>
      </w:r>
      <w:r>
        <w:rPr/>
        <w:t>. Прието е, когато видите ток, означен в дадена електрическа схема, да има както </w:t>
      </w:r>
      <w:r>
        <w:rPr>
          <w:b/>
          <w:bCs/>
        </w:rPr>
        <w:t>стрелка, показваща посоката му</w:t>
      </w:r>
      <w:r>
        <w:rPr/>
        <w:t>, така и </w:t>
      </w:r>
      <w:r>
        <w:rPr>
          <w:b/>
          <w:bCs/>
        </w:rPr>
        <w:t>стойност на тока със съответния знак</w:t>
      </w:r>
      <w:r>
        <w:rPr/>
        <w:t>.</w:t>
      </w:r>
    </w:p>
    <w:p>
      <w:pPr>
        <w:pStyle w:val="ListParagraph"/>
        <w:ind w:left="600" w:hanging="0"/>
        <w:rPr/>
      </w:pPr>
      <w:r>
        <w:rPr/>
        <w:t>Например, Фигура 1.10 показва два тока, които са напълно еднакви. На Фигура 1.10a токът протича отляво надясно и има стойност </w:t>
      </w:r>
      <w:r>
        <w:rPr>
          <w:b/>
          <w:bCs/>
        </w:rPr>
        <w:t>5 A</w:t>
      </w:r>
      <w:r>
        <w:rPr/>
        <w:t>. От друга страна, токът на Фигура 1.10b протича в обратната посока, но има стойност </w:t>
      </w:r>
      <w:r>
        <w:rPr>
          <w:b/>
          <w:bCs/>
        </w:rPr>
        <w:t>–5 A</w:t>
      </w:r>
      <w:r>
        <w:rPr/>
        <w:t>. Следователно двата тока са едни и същи.</w:t>
      </w:r>
    </w:p>
    <w:p>
      <w:pPr>
        <w:pStyle w:val="ListParagraph"/>
        <w:ind w:left="600" w:hanging="0"/>
        <w:rPr/>
      </w:pPr>
      <w:r>
        <w:rPr>
          <w:b/>
          <w:bCs/>
        </w:rPr>
        <w:t>ЗАБЕЛЕЖКА:</w:t>
      </w:r>
      <w:r>
        <w:rPr/>
        <w:t> Винаги можете да смените знака на даден ток, стига едновременно с това да смените и посоката на тока. Полученият ток ще бъде </w:t>
      </w:r>
      <w:r>
        <w:rPr>
          <w:b/>
          <w:bCs/>
        </w:rPr>
        <w:t>алгебрично еквивалентен</w:t>
      </w:r>
      <w:r>
        <w:rPr/>
        <w:t> при всички изчисления и анализи на електрическата схема.</w:t>
      </w:r>
    </w:p>
    <w:p>
      <w:pPr>
        <w:pStyle w:val="ListParagraph"/>
        <w:ind w:left="600" w:hanging="0"/>
        <w:rPr/>
      </w:pPr>
      <w:r>
        <w:rPr/>
        <w:t>В крайна сметка ще разглеждаме тока вече като </w:t>
      </w:r>
      <w:r>
        <w:rPr>
          <w:b/>
          <w:bCs/>
        </w:rPr>
        <w:t>математическо понятие</w:t>
      </w:r>
      <w:r>
        <w:rPr/>
        <w:t>, а не като поток от електрони. В следващия раздел ще разгледаме подробно как се генерират токове, но засега нека разгледаме няколко примера за различни стойности на тока, за да получите представа за мащаба им.</w:t>
      </w:r>
    </w:p>
    <w:p>
      <w:pPr>
        <w:pStyle w:val="ListParagraph"/>
        <w:ind w:left="600" w:hanging="0"/>
        <w:rPr/>
      </w:pPr>
      <w:r>
        <w:rPr/>
        <w:t>Това е много важно в електрониката, защото, ако нямате представа кое количество е малко и кое е голямо, при извършването на изчисления няма да можете да забележите очевидни грешки в порядъка на величините. </w:t>
      </w:r>
      <w:r>
        <w:rPr>
          <w:b/>
          <w:bCs/>
        </w:rPr>
        <w:t>Таблица 1.6</w:t>
      </w:r>
      <w:r>
        <w:rPr/>
        <w:t> показва някои електронни/електромеханични устройства и приблизителните стойности на тока, който им е необходим.</w:t>
      </w:r>
    </w:p>
    <w:p>
      <w:pPr>
        <w:pStyle w:val="ListParagraph"/>
        <w:ind w:left="600" w:hanging="0"/>
        <w:rPr>
          <w:b/>
          <w:b/>
          <w:bCs/>
        </w:rPr>
      </w:pPr>
      <w:r>
        <w:rPr>
          <w:b/>
          <w:bCs/>
        </w:rPr>
        <w:t>Таблица 1.6 – Устройства и приблизителната консумация на ток</w:t>
      </w:r>
    </w:p>
    <w:tbl>
      <w:tblPr>
        <w:tblW w:w="9072"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5524"/>
        <w:gridCol w:w="3547"/>
      </w:tblGrid>
      <w:tr>
        <w:trPr>
          <w:tblHeader w:val="true"/>
        </w:trPr>
        <w:tc>
          <w:tcPr>
            <w:tcW w:w="5524" w:type="dxa"/>
            <w:tcBorders/>
            <w:vAlign w:val="center"/>
          </w:tcPr>
          <w:p>
            <w:pPr>
              <w:pStyle w:val="ListParagraph"/>
              <w:widowControl w:val="false"/>
              <w:spacing w:before="0" w:after="160"/>
              <w:ind w:left="600" w:hanging="0"/>
              <w:contextualSpacing/>
              <w:rPr>
                <w:b/>
                <w:b/>
                <w:bCs/>
              </w:rPr>
            </w:pPr>
            <w:r>
              <w:rPr>
                <w:b/>
                <w:bCs/>
              </w:rPr>
              <w:t>Устройство/система</w:t>
            </w:r>
          </w:p>
        </w:tc>
        <w:tc>
          <w:tcPr>
            <w:tcW w:w="3547" w:type="dxa"/>
            <w:tcBorders/>
            <w:vAlign w:val="center"/>
          </w:tcPr>
          <w:p>
            <w:pPr>
              <w:pStyle w:val="ListParagraph"/>
              <w:widowControl w:val="false"/>
              <w:spacing w:before="0" w:after="160"/>
              <w:ind w:left="600" w:hanging="0"/>
              <w:contextualSpacing/>
              <w:rPr>
                <w:b/>
                <w:b/>
                <w:bCs/>
              </w:rPr>
            </w:pPr>
            <w:r>
              <w:rPr>
                <w:b/>
                <w:bCs/>
              </w:rPr>
              <w:t>Средна консумация на ток</w:t>
            </w:r>
          </w:p>
        </w:tc>
      </w:tr>
      <w:tr>
        <w:trPr/>
        <w:tc>
          <w:tcPr>
            <w:tcW w:w="5524" w:type="dxa"/>
            <w:tcBorders/>
            <w:vAlign w:val="center"/>
          </w:tcPr>
          <w:p>
            <w:pPr>
              <w:pStyle w:val="ListParagraph"/>
              <w:widowControl w:val="false"/>
              <w:spacing w:before="0" w:after="160"/>
              <w:ind w:left="600" w:hanging="0"/>
              <w:contextualSpacing/>
              <w:rPr/>
            </w:pPr>
            <w:r>
              <w:rPr/>
              <w:t>Единичен логически елемент в микропроцесор</w:t>
            </w:r>
          </w:p>
        </w:tc>
        <w:tc>
          <w:tcPr>
            <w:tcW w:w="3547" w:type="dxa"/>
            <w:tcBorders/>
            <w:vAlign w:val="center"/>
          </w:tcPr>
          <w:p>
            <w:pPr>
              <w:pStyle w:val="ListParagraph"/>
              <w:widowControl w:val="false"/>
              <w:spacing w:before="0" w:after="160"/>
              <w:ind w:left="600" w:hanging="0"/>
              <w:contextualSpacing/>
              <w:rPr/>
            </w:pPr>
            <w:r>
              <w:rPr/>
              <w:t>10 nA</w:t>
            </w:r>
          </w:p>
        </w:tc>
      </w:tr>
      <w:tr>
        <w:trPr/>
        <w:tc>
          <w:tcPr>
            <w:tcW w:w="5524" w:type="dxa"/>
            <w:tcBorders/>
            <w:vAlign w:val="center"/>
          </w:tcPr>
          <w:p>
            <w:pPr>
              <w:pStyle w:val="ListParagraph"/>
              <w:widowControl w:val="false"/>
              <w:spacing w:before="0" w:after="160"/>
              <w:ind w:left="600" w:hanging="0"/>
              <w:contextualSpacing/>
              <w:rPr/>
            </w:pPr>
            <w:r>
              <w:rPr/>
              <w:t>Светодиод (LED)</w:t>
            </w:r>
          </w:p>
        </w:tc>
        <w:tc>
          <w:tcPr>
            <w:tcW w:w="3547" w:type="dxa"/>
            <w:tcBorders/>
            <w:vAlign w:val="center"/>
          </w:tcPr>
          <w:p>
            <w:pPr>
              <w:pStyle w:val="ListParagraph"/>
              <w:widowControl w:val="false"/>
              <w:spacing w:before="0" w:after="160"/>
              <w:ind w:left="600" w:hanging="0"/>
              <w:contextualSpacing/>
              <w:rPr/>
            </w:pPr>
            <w:r>
              <w:rPr/>
              <w:t>20 mA</w:t>
            </w:r>
          </w:p>
        </w:tc>
      </w:tr>
      <w:tr>
        <w:trPr/>
        <w:tc>
          <w:tcPr>
            <w:tcW w:w="5524" w:type="dxa"/>
            <w:tcBorders/>
            <w:vAlign w:val="center"/>
          </w:tcPr>
          <w:p>
            <w:pPr>
              <w:pStyle w:val="ListParagraph"/>
              <w:widowControl w:val="false"/>
              <w:spacing w:before="0" w:after="160"/>
              <w:ind w:left="600" w:hanging="0"/>
              <w:contextualSpacing/>
              <w:rPr/>
            </w:pPr>
            <w:r>
              <w:rPr/>
              <w:t>Цифров TTL чип</w:t>
            </w:r>
          </w:p>
        </w:tc>
        <w:tc>
          <w:tcPr>
            <w:tcW w:w="3547" w:type="dxa"/>
            <w:tcBorders/>
            <w:vAlign w:val="center"/>
          </w:tcPr>
          <w:p>
            <w:pPr>
              <w:pStyle w:val="ListParagraph"/>
              <w:widowControl w:val="false"/>
              <w:spacing w:before="0" w:after="160"/>
              <w:ind w:left="600" w:hanging="0"/>
              <w:contextualSpacing/>
              <w:rPr/>
            </w:pPr>
            <w:r>
              <w:rPr/>
              <w:t>30 mA</w:t>
            </w:r>
          </w:p>
        </w:tc>
      </w:tr>
      <w:tr>
        <w:trPr/>
        <w:tc>
          <w:tcPr>
            <w:tcW w:w="5524" w:type="dxa"/>
            <w:tcBorders/>
            <w:vAlign w:val="center"/>
          </w:tcPr>
          <w:p>
            <w:pPr>
              <w:pStyle w:val="ListParagraph"/>
              <w:widowControl w:val="false"/>
              <w:spacing w:before="0" w:after="160"/>
              <w:ind w:left="600" w:hanging="0"/>
              <w:contextualSpacing/>
              <w:rPr/>
            </w:pPr>
            <w:r>
              <w:rPr/>
              <w:t>Единичен логически елемент в TTL чип</w:t>
            </w:r>
          </w:p>
        </w:tc>
        <w:tc>
          <w:tcPr>
            <w:tcW w:w="3547" w:type="dxa"/>
            <w:tcBorders/>
            <w:vAlign w:val="center"/>
          </w:tcPr>
          <w:p>
            <w:pPr>
              <w:pStyle w:val="ListParagraph"/>
              <w:widowControl w:val="false"/>
              <w:spacing w:before="0" w:after="160"/>
              <w:ind w:left="600" w:hanging="0"/>
              <w:contextualSpacing/>
              <w:rPr/>
            </w:pPr>
            <w:r>
              <w:rPr/>
              <w:t>5 mA</w:t>
            </w:r>
          </w:p>
        </w:tc>
      </w:tr>
      <w:tr>
        <w:trPr/>
        <w:tc>
          <w:tcPr>
            <w:tcW w:w="5524" w:type="dxa"/>
            <w:tcBorders/>
            <w:vAlign w:val="center"/>
          </w:tcPr>
          <w:p>
            <w:pPr>
              <w:pStyle w:val="ListParagraph"/>
              <w:widowControl w:val="false"/>
              <w:spacing w:before="0" w:after="160"/>
              <w:ind w:left="600" w:hanging="0"/>
              <w:contextualSpacing/>
              <w:rPr/>
            </w:pPr>
            <w:r>
              <w:rPr/>
              <w:t>LCD калкулатор</w:t>
            </w:r>
          </w:p>
        </w:tc>
        <w:tc>
          <w:tcPr>
            <w:tcW w:w="3547" w:type="dxa"/>
            <w:tcBorders/>
            <w:vAlign w:val="center"/>
          </w:tcPr>
          <w:p>
            <w:pPr>
              <w:pStyle w:val="ListParagraph"/>
              <w:widowControl w:val="false"/>
              <w:spacing w:before="0" w:after="160"/>
              <w:ind w:left="600" w:hanging="0"/>
              <w:contextualSpacing/>
              <w:rPr/>
            </w:pPr>
            <w:r>
              <w:rPr/>
              <w:t>50 mA</w:t>
            </w:r>
          </w:p>
        </w:tc>
      </w:tr>
      <w:tr>
        <w:trPr/>
        <w:tc>
          <w:tcPr>
            <w:tcW w:w="5524" w:type="dxa"/>
            <w:tcBorders/>
            <w:vAlign w:val="center"/>
          </w:tcPr>
          <w:p>
            <w:pPr>
              <w:pStyle w:val="ListParagraph"/>
              <w:widowControl w:val="false"/>
              <w:spacing w:before="0" w:after="160"/>
              <w:ind w:left="600" w:hanging="0"/>
              <w:contextualSpacing/>
              <w:rPr/>
            </w:pPr>
            <w:r>
              <w:rPr/>
              <w:t>27-инчов телевизор</w:t>
            </w:r>
          </w:p>
        </w:tc>
        <w:tc>
          <w:tcPr>
            <w:tcW w:w="3547" w:type="dxa"/>
            <w:tcBorders/>
            <w:vAlign w:val="center"/>
          </w:tcPr>
          <w:p>
            <w:pPr>
              <w:pStyle w:val="ListParagraph"/>
              <w:widowControl w:val="false"/>
              <w:spacing w:before="0" w:after="160"/>
              <w:ind w:left="600" w:hanging="0"/>
              <w:contextualSpacing/>
              <w:rPr/>
            </w:pPr>
            <w:r>
              <w:rPr/>
              <w:t>2 A</w:t>
            </w:r>
          </w:p>
        </w:tc>
      </w:tr>
      <w:tr>
        <w:trPr/>
        <w:tc>
          <w:tcPr>
            <w:tcW w:w="5524" w:type="dxa"/>
            <w:tcBorders/>
            <w:vAlign w:val="center"/>
          </w:tcPr>
          <w:p>
            <w:pPr>
              <w:pStyle w:val="ListParagraph"/>
              <w:widowControl w:val="false"/>
              <w:spacing w:before="0" w:after="160"/>
              <w:ind w:left="600" w:hanging="0"/>
              <w:contextualSpacing/>
              <w:rPr/>
            </w:pPr>
            <w:r>
              <w:rPr/>
              <w:t>Персонален компютър</w:t>
            </w:r>
          </w:p>
        </w:tc>
        <w:tc>
          <w:tcPr>
            <w:tcW w:w="3547" w:type="dxa"/>
            <w:tcBorders/>
            <w:vAlign w:val="center"/>
          </w:tcPr>
          <w:p>
            <w:pPr>
              <w:pStyle w:val="ListParagraph"/>
              <w:widowControl w:val="false"/>
              <w:spacing w:before="0" w:after="160"/>
              <w:ind w:left="600" w:hanging="0"/>
              <w:contextualSpacing/>
              <w:rPr/>
            </w:pPr>
            <w:r>
              <w:rPr/>
              <w:t>5 A</w:t>
            </w:r>
          </w:p>
        </w:tc>
      </w:tr>
      <w:tr>
        <w:trPr/>
        <w:tc>
          <w:tcPr>
            <w:tcW w:w="5524" w:type="dxa"/>
            <w:tcBorders/>
            <w:vAlign w:val="center"/>
          </w:tcPr>
          <w:p>
            <w:pPr>
              <w:pStyle w:val="ListParagraph"/>
              <w:widowControl w:val="false"/>
              <w:spacing w:before="0" w:after="160"/>
              <w:ind w:left="600" w:hanging="0"/>
              <w:contextualSpacing/>
              <w:rPr/>
            </w:pPr>
            <w:r>
              <w:rPr/>
              <w:t>Сешоар</w:t>
            </w:r>
          </w:p>
        </w:tc>
        <w:tc>
          <w:tcPr>
            <w:tcW w:w="3547" w:type="dxa"/>
            <w:tcBorders/>
            <w:vAlign w:val="center"/>
          </w:tcPr>
          <w:p>
            <w:pPr>
              <w:pStyle w:val="ListParagraph"/>
              <w:widowControl w:val="false"/>
              <w:spacing w:before="0" w:after="160"/>
              <w:ind w:left="600" w:hanging="0"/>
              <w:contextualSpacing/>
              <w:rPr/>
            </w:pPr>
            <w:r>
              <w:rPr/>
              <w:t>10 A</w:t>
            </w:r>
          </w:p>
        </w:tc>
      </w:tr>
    </w:tbl>
    <w:p>
      <w:pPr>
        <w:pStyle w:val="ListParagraph"/>
        <w:ind w:left="600" w:hanging="0"/>
        <w:rPr/>
      </w:pPr>
      <w:r>
        <w:rPr/>
        <w:t>От Таблица 1.6 можете да видите, че с преминаването от обикновен електронен компонент към по-голяма система токът нараства доста значително.</w:t>
      </w:r>
    </w:p>
    <w:p>
      <w:pPr>
        <w:pStyle w:val="ListParagraph"/>
        <w:ind w:left="600" w:hanging="0"/>
        <w:rPr/>
      </w:pPr>
      <w:r>
        <w:rPr/>
        <w:t>Но тази таблица служи и като </w:t>
      </w:r>
      <w:r>
        <w:rPr>
          <w:b/>
          <w:bCs/>
        </w:rPr>
        <w:t>проверка за разумност</w:t>
      </w:r>
      <w:r>
        <w:rPr/>
        <w:t> на резултатите ви. Ако извършвате изчисления при проектирането на цифрова схема и получавате токове от </w:t>
      </w:r>
      <w:r>
        <w:rPr>
          <w:b/>
          <w:bCs/>
        </w:rPr>
        <w:t>10–20 A</w:t>
      </w:r>
      <w:r>
        <w:rPr/>
        <w:t>, тогава определено правите нещо погрешно! Ако обаче отговорите ви са в диапазона от </w:t>
      </w:r>
      <w:r>
        <w:rPr>
          <w:b/>
          <w:bCs/>
        </w:rPr>
        <w:t>микроампери до милиампери</w:t>
      </w:r>
      <w:r>
        <w:rPr/>
        <w:t>, тогава това е приблизително правилният порядък.</w:t>
      </w:r>
    </w:p>
    <w:p>
      <w:pPr>
        <w:pStyle w:val="ListParagraph"/>
        <w:ind w:left="600" w:hanging="0"/>
        <w:rPr>
          <w:lang w:val="en-US"/>
        </w:rPr>
      </w:pPr>
      <w:r>
        <w:rPr/>
        <w:t>Обратно, ако искате да проектирате телевизор, очаквайте да е необходим ток от </w:t>
      </w:r>
      <w:r>
        <w:rPr>
          <w:b/>
          <w:bCs/>
        </w:rPr>
        <w:t>няколко ампера</w:t>
      </w:r>
      <w:r>
        <w:rPr/>
        <w:t>.</w:t>
      </w:r>
    </w:p>
    <w:p>
      <w:pPr>
        <w:pStyle w:val="ListParagraph"/>
        <w:ind w:left="600" w:hanging="0"/>
        <w:rPr>
          <w:lang w:val="en-US"/>
        </w:rPr>
      </w:pPr>
      <w:r>
        <w:rPr>
          <w:lang w:val="en-US"/>
        </w:rPr>
      </w:r>
    </w:p>
    <w:p>
      <w:pPr>
        <w:pStyle w:val="ListParagraph"/>
        <w:ind w:left="600" w:hanging="0"/>
        <w:rPr/>
      </w:pPr>
      <w:r>
        <w:rPr>
          <w:lang w:val="en-US"/>
        </w:rPr>
        <w:t xml:space="preserve">1.4.2 </w:t>
      </w:r>
      <w:r>
        <w:rPr/>
        <w:t xml:space="preserve">Напрежение </w:t>
      </w:r>
    </w:p>
    <w:p>
      <w:pPr>
        <w:pStyle w:val="ListParagraph"/>
        <w:ind w:left="600" w:hanging="0"/>
        <w:rPr>
          <w:lang w:val="en-US"/>
        </w:rPr>
      </w:pPr>
      <w:r>
        <w:rPr>
          <w:lang w:val="en-US"/>
        </w:rPr>
      </w:r>
    </w:p>
    <w:p>
      <w:pPr>
        <w:pStyle w:val="ListParagraph"/>
        <w:ind w:left="600" w:hanging="0"/>
        <w:rPr/>
      </w:pPr>
      <w:r>
        <w:rPr/>
        <w:t>Напрежението всъщност е </w:t>
      </w:r>
      <w:r>
        <w:rPr>
          <w:b/>
          <w:bCs/>
        </w:rPr>
        <w:t>проява на електрическото поле</w:t>
      </w:r>
      <w:r>
        <w:rPr/>
        <w:t>. Но какво представлява електрическото поле?</w:t>
      </w:r>
    </w:p>
    <w:p>
      <w:pPr>
        <w:pStyle w:val="ListParagraph"/>
        <w:ind w:left="600" w:hanging="0"/>
        <w:rPr/>
      </w:pPr>
      <w:r>
        <w:rPr/>
      </w:r>
    </w:p>
    <w:p>
      <w:pPr>
        <w:pStyle w:val="ListParagraph"/>
        <w:ind w:left="600" w:hanging="0"/>
        <w:rPr/>
      </w:pPr>
      <w:r>
        <w:rPr/>
        <w:drawing>
          <wp:inline distT="0" distB="0" distL="0" distR="0">
            <wp:extent cx="4586605" cy="2868930"/>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21"/>
                    <a:stretch>
                      <a:fillRect/>
                    </a:stretch>
                  </pic:blipFill>
                  <pic:spPr bwMode="auto">
                    <a:xfrm>
                      <a:off x="0" y="0"/>
                      <a:ext cx="4586605" cy="2868930"/>
                    </a:xfrm>
                    <a:prstGeom prst="rect">
                      <a:avLst/>
                    </a:prstGeom>
                  </pic:spPr>
                </pic:pic>
              </a:graphicData>
            </a:graphic>
          </wp:inline>
        </w:drawing>
      </w:r>
    </w:p>
    <w:p>
      <w:pPr>
        <w:pStyle w:val="ListParagraph"/>
        <w:ind w:left="600" w:hanging="0"/>
        <w:rPr/>
      </w:pPr>
      <w:r>
        <w:rPr/>
        <w:t>Всеки отделен заряд във Вселената създава </w:t>
      </w:r>
      <w:r>
        <w:rPr>
          <w:b/>
          <w:bCs/>
        </w:rPr>
        <w:t>електрическо поле</w:t>
      </w:r>
      <w:r>
        <w:rPr/>
        <w:t>. Когато съберете няколко заряда заедно, те създават електрическо поле, което представлява </w:t>
      </w:r>
      <w:r>
        <w:rPr>
          <w:b/>
          <w:bCs/>
        </w:rPr>
        <w:t>сумата от индивидуалните електрически полета</w:t>
      </w:r>
      <w:r>
        <w:rPr/>
        <w:t> на отделните заряди.</w:t>
      </w:r>
    </w:p>
    <w:p>
      <w:pPr>
        <w:pStyle w:val="ListParagraph"/>
        <w:ind w:left="600" w:hanging="0"/>
        <w:rPr/>
      </w:pPr>
      <w:r>
        <w:rPr/>
        <w:t>Фигура 1.11 показва електрическо поле, създадено от две заредени пластини, разделени на разстояние </w:t>
      </w:r>
      <w:r>
        <w:rPr>
          <w:b/>
          <w:bCs/>
        </w:rPr>
        <w:t>d</w:t>
      </w:r>
      <w:r>
        <w:rPr/>
        <w:t>.</w:t>
      </w:r>
    </w:p>
    <w:p>
      <w:pPr>
        <w:pStyle w:val="ListParagraph"/>
        <w:ind w:left="600" w:hanging="0"/>
        <w:rPr/>
      </w:pPr>
      <w:r>
        <w:rPr/>
        <w:t>Ако вземете един електрон и го преместите в електрическото поле, ще трябва да </w:t>
      </w:r>
      <w:r>
        <w:rPr>
          <w:b/>
          <w:bCs/>
        </w:rPr>
        <w:t>извършите работа</w:t>
      </w:r>
      <w:r>
        <w:rPr/>
        <w:t>, за да осъществите това движение. Освен това, ако просто пуснете електрона в полето, върху него ще действа </w:t>
      </w:r>
      <w:r>
        <w:rPr>
          <w:b/>
          <w:bCs/>
        </w:rPr>
        <w:t>сила</w:t>
      </w:r>
      <w:r>
        <w:rPr/>
        <w:t> и той ще бъде ускорен. Тази сила е пропорционална на големината на електрическото поле.</w:t>
      </w:r>
    </w:p>
    <w:p>
      <w:pPr>
        <w:pStyle w:val="ListParagraph"/>
        <w:ind w:left="600" w:hanging="0"/>
        <w:rPr/>
      </w:pPr>
      <w:r>
        <w:rPr/>
        <w:t>В крайна сметка идеята е следната: </w:t>
      </w:r>
      <w:r>
        <w:rPr>
          <w:b/>
          <w:bCs/>
        </w:rPr>
        <w:t>електрическото поле може да извършва работа върху заряд</w:t>
      </w:r>
      <w:r>
        <w:rPr/>
        <w:t>, или казано по друг начин — </w:t>
      </w:r>
      <w:r>
        <w:rPr>
          <w:b/>
          <w:bCs/>
        </w:rPr>
        <w:t>преместването на заряд в електрическо поле изисква извършване на работа или изразходване на енергия</w:t>
      </w:r>
      <w:r>
        <w:rPr/>
        <w:t>.</w:t>
      </w:r>
    </w:p>
    <w:p>
      <w:pPr>
        <w:pStyle w:val="ListParagraph"/>
        <w:ind w:left="600" w:hanging="0"/>
        <w:rPr/>
      </w:pPr>
      <w:r>
        <w:rPr/>
      </w:r>
    </w:p>
    <w:p>
      <w:pPr>
        <w:pStyle w:val="ListParagraph"/>
        <w:ind w:left="600" w:hanging="0"/>
        <w:rPr/>
      </w:pPr>
      <w:r>
        <w:rPr/>
        <w:drawing>
          <wp:inline distT="0" distB="0" distL="0" distR="0">
            <wp:extent cx="5760720" cy="2584450"/>
            <wp:effectExtent l="0" t="0" r="0" b="0"/>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22"/>
                    <a:stretch>
                      <a:fillRect/>
                    </a:stretch>
                  </pic:blipFill>
                  <pic:spPr bwMode="auto">
                    <a:xfrm>
                      <a:off x="0" y="0"/>
                      <a:ext cx="5760720" cy="2584450"/>
                    </a:xfrm>
                    <a:prstGeom prst="rect">
                      <a:avLst/>
                    </a:prstGeom>
                  </pic:spPr>
                </pic:pic>
              </a:graphicData>
            </a:graphic>
          </wp:inline>
        </w:drawing>
      </w:r>
    </w:p>
    <w:p>
      <w:pPr>
        <w:pStyle w:val="ListParagraph"/>
        <w:ind w:left="600" w:hanging="0"/>
        <w:rPr/>
      </w:pPr>
      <w:r>
        <w:rPr/>
      </w:r>
    </w:p>
    <w:p>
      <w:pPr>
        <w:pStyle w:val="ListParagraph"/>
        <w:ind w:left="600" w:hanging="0"/>
        <w:rPr/>
      </w:pPr>
      <w:r>
        <w:rPr/>
        <w:t>Ако даден заряд </w:t>
      </w:r>
      <w:r>
        <w:rPr>
          <w:b/>
          <w:bCs/>
        </w:rPr>
        <w:t>q₀</w:t>
      </w:r>
      <w:r>
        <w:rPr/>
        <w:t> е разположен в електрическо поле </w:t>
      </w:r>
      <w:r>
        <w:rPr>
          <w:b/>
          <w:bCs/>
        </w:rPr>
        <w:t>E</w:t>
      </w:r>
      <w:r>
        <w:rPr/>
        <w:t> и искаме да го преместим от точка </w:t>
      </w:r>
      <w:r>
        <w:rPr>
          <w:b/>
          <w:bCs/>
        </w:rPr>
        <w:t>a</w:t>
      </w:r>
      <w:r>
        <w:rPr/>
        <w:t> до точка </w:t>
      </w:r>
      <w:r>
        <w:rPr>
          <w:b/>
          <w:bCs/>
        </w:rPr>
        <w:t>b</w:t>
      </w:r>
      <w:r>
        <w:rPr/>
        <w:t>, както е показано на Фигура 1.12, с това преместване ще променим </w:t>
      </w:r>
      <w:r>
        <w:rPr>
          <w:b/>
          <w:bCs/>
        </w:rPr>
        <w:t>потенциалната енергия</w:t>
      </w:r>
      <w:r>
        <w:rPr/>
        <w:t> на заряда.</w:t>
      </w:r>
    </w:p>
    <w:p>
      <w:pPr>
        <w:pStyle w:val="ListParagraph"/>
        <w:ind w:left="600" w:hanging="0"/>
        <w:rPr/>
      </w:pPr>
      <w:r>
        <w:rPr/>
        <w:t>Потенциалната енергия се означава с </w:t>
      </w:r>
      <w:r>
        <w:rPr>
          <w:b/>
          <w:bCs/>
        </w:rPr>
        <w:t>U</w:t>
      </w:r>
      <w:r>
        <w:rPr/>
        <w:t>. Именно това е основата на понятието </w:t>
      </w:r>
      <w:r>
        <w:rPr>
          <w:b/>
          <w:bCs/>
        </w:rPr>
        <w:t>напрежение</w:t>
      </w:r>
      <w:r>
        <w:rPr/>
        <w:t>.</w:t>
      </w:r>
    </w:p>
    <w:p>
      <w:pPr>
        <w:pStyle w:val="ListParagraph"/>
        <w:ind w:left="600" w:hanging="0"/>
        <w:rPr/>
      </w:pPr>
      <w:r>
        <w:rPr>
          <w:b/>
          <w:bCs/>
        </w:rPr>
        <w:t>Напрежението е потенциалната енергия за единица заряд</w:t>
      </w:r>
      <w:r>
        <w:rPr/>
        <w:t>, или математически:</w:t>
      </w:r>
    </w:p>
    <w:p>
      <w:pPr>
        <w:pStyle w:val="ListParagraph"/>
        <w:ind w:left="600" w:hanging="0"/>
        <w:rPr/>
      </w:pPr>
      <w:r>
        <w:rPr>
          <w:b/>
          <w:bCs/>
        </w:rPr>
        <w:t>Уравнение 1.2: Определение на напрежението</w:t>
      </w:r>
    </w:p>
    <w:p>
      <w:pPr>
        <w:pStyle w:val="ListParagraph"/>
        <w:ind w:left="600" w:hanging="0"/>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r>
                <w:rPr>
                  <w:rFonts w:ascii="Cambria Math" w:hAnsi="Cambria Math"/>
                </w:rPr>
                <m:t xml:space="preserve">U</m:t>
              </m:r>
            </m:num>
            <m:den>
              <m:sSub>
                <m:e>
                  <m:r>
                    <w:rPr>
                      <w:rFonts w:ascii="Cambria Math" w:hAnsi="Cambria Math"/>
                    </w:rPr>
                    <m:t xml:space="preserve">q</m:t>
                  </m:r>
                </m:e>
                <m:sub>
                  <m:r>
                    <w:rPr>
                      <w:rFonts w:ascii="Cambria Math" w:hAnsi="Cambria Math"/>
                    </w:rPr>
                    <m:t xml:space="preserve">0</m:t>
                  </m:r>
                </m:sub>
              </m:sSub>
            </m:den>
          </m:f>
        </m:oMath>
      </m:oMathPara>
    </w:p>
    <w:p>
      <w:pPr>
        <w:pStyle w:val="ListParagraph"/>
        <w:ind w:left="600" w:hanging="0"/>
        <w:rPr/>
      </w:pPr>
      <w:r>
        <w:rPr/>
        <w:t>Следователно разликата в напрежението между две точки е:</w:t>
      </w:r>
    </w:p>
    <w:p>
      <w:pPr>
        <w:pStyle w:val="ListParagraph"/>
        <w:ind w:left="600" w:hanging="0"/>
        <w:rPr/>
      </w:pPr>
      <w:r>
        <w:rPr>
          <w:b/>
          <w:bCs/>
        </w:rPr>
        <w:t>Уравнение 1.3: Промяна на потенциала</w:t>
      </w:r>
    </w:p>
    <w:p>
      <w:pPr>
        <w:pStyle w:val="ListParagraph"/>
        <w:ind w:left="600" w:hanging="0"/>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V</m:t>
          </m:r>
          <m:r>
            <w:rPr>
              <w:rFonts w:ascii="Cambria Math" w:hAnsi="Cambria Math"/>
            </w:rPr>
            <m:t xml:space="preserve">=</m:t>
          </m:r>
          <m:r>
            <w:rPr>
              <w:rFonts w:ascii="Cambria Math" w:hAnsi="Cambria Math"/>
            </w:rPr>
            <m:t xml:space="preserve">dV</m:t>
          </m:r>
          <m:r>
            <w:rPr>
              <w:rFonts w:ascii="Cambria Math" w:hAnsi="Cambria Math"/>
            </w:rPr>
            <m:t xml:space="preserve">=</m:t>
          </m:r>
          <m:f>
            <m:num>
              <m:r>
                <w:rPr>
                  <w:rFonts w:ascii="Cambria Math" w:hAnsi="Cambria Math"/>
                </w:rPr>
                <m:t xml:space="preserve">dU</m:t>
              </m:r>
            </m:num>
            <m:den>
              <m:sSub>
                <m:e>
                  <m:r>
                    <w:rPr>
                      <w:rFonts w:ascii="Cambria Math" w:hAnsi="Cambria Math"/>
                    </w:rPr>
                    <m:t xml:space="preserve">q</m:t>
                  </m:r>
                </m:e>
                <m:sub>
                  <m:r>
                    <w:rPr>
                      <w:rFonts w:ascii="Cambria Math" w:hAnsi="Cambria Math"/>
                    </w:rPr>
                    <m:t xml:space="preserve">0</m:t>
                  </m:r>
                </m:sub>
              </m:sSub>
            </m:den>
          </m:f>
        </m:oMath>
      </m:oMathPara>
    </w:p>
    <w:p>
      <w:pPr>
        <w:pStyle w:val="ListParagraph"/>
        <w:ind w:left="600" w:hanging="0"/>
        <w:rPr/>
      </w:pPr>
      <w:r>
        <w:rPr/>
        <w:t>Тоест, казано по-просто, </w:t>
      </w:r>
      <w:r>
        <w:rPr>
          <w:b/>
          <w:bCs/>
        </w:rPr>
        <w:t>електрическото напрежение показва колко потенциална енергия се пада на единица електрически заряд</w:t>
      </w:r>
      <w:r>
        <w:rPr/>
        <w:t>.</w:t>
      </w:r>
    </w:p>
    <w:p>
      <w:pPr>
        <w:pStyle w:val="ListParagraph"/>
        <w:ind w:left="600" w:hanging="0"/>
        <w:rPr/>
      </w:pPr>
      <w:r>
        <w:rPr/>
        <w:drawing>
          <wp:inline distT="0" distB="0" distL="0" distR="0">
            <wp:extent cx="3291840" cy="3083560"/>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23"/>
                    <a:stretch>
                      <a:fillRect/>
                    </a:stretch>
                  </pic:blipFill>
                  <pic:spPr bwMode="auto">
                    <a:xfrm>
                      <a:off x="0" y="0"/>
                      <a:ext cx="3291840" cy="3083560"/>
                    </a:xfrm>
                    <a:prstGeom prst="rect">
                      <a:avLst/>
                    </a:prstGeom>
                  </pic:spPr>
                </pic:pic>
              </a:graphicData>
            </a:graphic>
          </wp:inline>
        </w:drawing>
      </w:r>
    </w:p>
    <w:p>
      <w:pPr>
        <w:pStyle w:val="ListParagraph"/>
        <w:ind w:left="600" w:hanging="0"/>
        <w:rPr/>
      </w:pPr>
      <w:r>
        <w:rPr/>
      </w:r>
    </w:p>
    <w:p>
      <w:pPr>
        <w:pStyle w:val="ListParagraph"/>
        <w:ind w:left="600" w:hanging="0"/>
        <w:rPr/>
      </w:pPr>
      <w:r>
        <w:rPr/>
        <w:t>Сухата клетка е най-разпространеният тип батерия, с който вероятно сте най-добре запознати. Тя генерира напрежение от около </w:t>
      </w:r>
      <w:r>
        <w:rPr>
          <w:b/>
          <w:bCs/>
        </w:rPr>
        <w:t>1,5 V</w:t>
      </w:r>
      <w:r>
        <w:rPr/>
        <w:t> (в действителност малко по-малко).</w:t>
      </w:r>
    </w:p>
    <w:p>
      <w:pPr>
        <w:pStyle w:val="ListParagraph"/>
        <w:ind w:left="600" w:hanging="0"/>
        <w:rPr/>
      </w:pPr>
      <w:r>
        <w:rPr/>
        <w:t>Позовавайки се на Фигура 1.13, виждаме, че сухата клетка е съставена от </w:t>
      </w:r>
      <w:r>
        <w:rPr>
          <w:b/>
          <w:bCs/>
        </w:rPr>
        <w:t>положителен централен прът или електрод</w:t>
      </w:r>
      <w:r>
        <w:rPr/>
        <w:t>, изработен от </w:t>
      </w:r>
      <w:r>
        <w:rPr>
          <w:b/>
          <w:bCs/>
        </w:rPr>
        <w:t>графит</w:t>
      </w:r>
      <w:r>
        <w:rPr/>
        <w:t> (който не е нищо повече от форма на въглерод). Съдържанието на клетката представлява пастообразна смес от </w:t>
      </w:r>
      <w:r>
        <w:rPr>
          <w:b/>
          <w:bCs/>
        </w:rPr>
        <w:t>амониев хлорид (NH₄Cl)</w:t>
      </w:r>
      <w:r>
        <w:rPr/>
        <w:t>, </w:t>
      </w:r>
      <w:r>
        <w:rPr>
          <w:b/>
          <w:bCs/>
        </w:rPr>
        <w:t>манганов диоксид (MnO₂)</w:t>
      </w:r>
      <w:r>
        <w:rPr/>
        <w:t> и </w:t>
      </w:r>
      <w:r>
        <w:rPr>
          <w:b/>
          <w:bCs/>
        </w:rPr>
        <w:t>цинков хлорид (ZnCl₂)</w:t>
      </w:r>
      <w:r>
        <w:rPr/>
        <w:t>. Корпусът на клетката също е изработен от </w:t>
      </w:r>
      <w:r>
        <w:rPr>
          <w:b/>
          <w:bCs/>
        </w:rPr>
        <w:t>цинк (Zn)</w:t>
      </w:r>
      <w:r>
        <w:rPr/>
        <w:t> и изпълнява ролята на </w:t>
      </w:r>
      <w:r>
        <w:rPr>
          <w:b/>
          <w:bCs/>
        </w:rPr>
        <w:t>отрицателен анод</w:t>
      </w:r>
      <w:r>
        <w:rPr/>
        <w:t>.</w:t>
      </w:r>
    </w:p>
    <w:p>
      <w:pPr>
        <w:pStyle w:val="ListParagraph"/>
        <w:ind w:left="600" w:hanging="0"/>
        <w:rPr/>
      </w:pPr>
      <w:r>
        <w:rPr/>
        <w:t>Батерията работи на принципа на </w:t>
      </w:r>
      <w:r>
        <w:rPr>
          <w:b/>
          <w:bCs/>
        </w:rPr>
        <w:t>окислително-редукционните реакции (редокс реакции)</w:t>
      </w:r>
      <w:r>
        <w:rPr/>
        <w:t>, което е извън обхвата на този текст. Накратко, протича химична реакция, при която </w:t>
      </w:r>
      <w:r>
        <w:rPr>
          <w:b/>
          <w:bCs/>
        </w:rPr>
        <w:t>цинковият корпус се окислява и отделя електрони</w:t>
      </w:r>
      <w:r>
        <w:rPr/>
        <w:t>, които биват „редуцирани“ или погълнати от клетката и </w:t>
      </w:r>
      <w:r>
        <w:rPr>
          <w:b/>
          <w:bCs/>
        </w:rPr>
        <w:t>положителния електрод (катода)</w:t>
      </w:r>
      <w:r>
        <w:rPr/>
        <w:t>, като по този начин се създава </w:t>
      </w:r>
      <w:r>
        <w:rPr>
          <w:b/>
          <w:bCs/>
        </w:rPr>
        <w:t>разлика в електрическия потенциал от около 1,5 V</w:t>
      </w:r>
      <w:r>
        <w:rPr/>
        <w:t>.</w:t>
      </w:r>
    </w:p>
    <w:p>
      <w:pPr>
        <w:pStyle w:val="ListParagraph"/>
        <w:ind w:left="600" w:hanging="0"/>
        <w:rPr/>
      </w:pPr>
      <w:r>
        <w:rPr/>
      </w:r>
    </w:p>
    <w:p>
      <w:pPr>
        <w:pStyle w:val="ListParagraph"/>
        <w:ind w:left="600" w:hanging="0"/>
        <w:rPr/>
      </w:pPr>
      <w:r>
        <w:rPr/>
        <w:t>Разбира се, могат да се създават много различни видове </w:t>
      </w:r>
      <w:r>
        <w:rPr>
          <w:b/>
          <w:bCs/>
        </w:rPr>
        <w:t>сухи и течни химични клетки</w:t>
      </w:r>
      <w:r>
        <w:rPr/>
        <w:t> (например автомобилният акумулатор), като се използват различни елементи в зависимост от желаните характеристики — </w:t>
      </w:r>
      <w:r>
        <w:rPr>
          <w:b/>
          <w:bCs/>
        </w:rPr>
        <w:t>високо напрежение, голям ток, дълъг експлоатационен живот, възможност за презареждане, независимост от температурата</w:t>
      </w:r>
      <w:r>
        <w:rPr/>
        <w:t> и т.н.</w:t>
      </w:r>
    </w:p>
    <w:p>
      <w:pPr>
        <w:pStyle w:val="ListParagraph"/>
        <w:ind w:left="600" w:hanging="0"/>
        <w:rPr/>
      </w:pPr>
      <w:r>
        <w:rPr/>
        <w:t>Въпреки това повечето батерии са от типа </w:t>
      </w:r>
      <w:r>
        <w:rPr>
          <w:b/>
          <w:bCs/>
        </w:rPr>
        <w:t>цинк-хлоридни, литиеви или никел-кадмиеви</w:t>
      </w:r>
      <w:r>
        <w:rPr/>
        <w:t> (презареждаеми). Съществуват дори екзотични </w:t>
      </w:r>
      <w:r>
        <w:rPr>
          <w:b/>
          <w:bCs/>
        </w:rPr>
        <w:t>„горивни клетки“</w:t>
      </w:r>
      <w:r>
        <w:rPr/>
        <w:t>, базирани на реакции между </w:t>
      </w:r>
      <w:r>
        <w:rPr>
          <w:b/>
          <w:bCs/>
        </w:rPr>
        <w:t>водород и кислород</w:t>
      </w:r>
      <w:r>
        <w:rPr/>
        <w:t>, които се използват в космически апарати и в нови експериментални автомобили, задвижвани с водород.</w:t>
      </w:r>
    </w:p>
    <w:p>
      <w:pPr>
        <w:pStyle w:val="ListParagraph"/>
        <w:ind w:left="600" w:hanging="0"/>
        <w:rPr/>
      </w:pPr>
      <w:r>
        <w:rPr/>
      </w:r>
    </w:p>
    <w:p>
      <w:pPr>
        <w:pStyle w:val="ListParagraph"/>
        <w:ind w:left="600" w:hanging="0"/>
        <w:rPr/>
      </w:pPr>
      <w:r>
        <w:rPr/>
        <w:drawing>
          <wp:inline distT="0" distB="0" distL="0" distR="0">
            <wp:extent cx="3818255" cy="2294890"/>
            <wp:effectExtent l="0" t="0" r="0" b="0"/>
            <wp:docPr id="1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pic:cNvPicPr>
                      <a:picLocks noChangeAspect="1" noChangeArrowheads="1"/>
                    </pic:cNvPicPr>
                  </pic:nvPicPr>
                  <pic:blipFill>
                    <a:blip r:embed="rId24"/>
                    <a:stretch>
                      <a:fillRect/>
                    </a:stretch>
                  </pic:blipFill>
                  <pic:spPr bwMode="auto">
                    <a:xfrm>
                      <a:off x="0" y="0"/>
                      <a:ext cx="3818255" cy="2294890"/>
                    </a:xfrm>
                    <a:prstGeom prst="rect">
                      <a:avLst/>
                    </a:prstGeom>
                  </pic:spPr>
                </pic:pic>
              </a:graphicData>
            </a:graphic>
          </wp:inline>
        </w:drawing>
      </w:r>
    </w:p>
    <w:p>
      <w:pPr>
        <w:pStyle w:val="ListParagraph"/>
        <w:ind w:left="600" w:hanging="0"/>
        <w:rPr/>
      </w:pPr>
      <w:r>
        <w:rPr/>
      </w:r>
    </w:p>
    <w:p>
      <w:pPr>
        <w:pStyle w:val="ListParagraph"/>
        <w:ind w:left="600" w:hanging="0"/>
        <w:rPr/>
      </w:pPr>
      <w:r>
        <w:rPr/>
        <w:t>Основната батерия или </w:t>
      </w:r>
      <w:r>
        <w:rPr>
          <w:b/>
          <w:bCs/>
        </w:rPr>
        <w:t>волтова клетка</w:t>
      </w:r>
      <w:r>
        <w:rPr/>
        <w:t> се изобразява с две успоредни линии, както е показано на Фигура 1.14. </w:t>
      </w:r>
      <w:r>
        <w:rPr>
          <w:b/>
          <w:bCs/>
        </w:rPr>
        <w:t>Късата линия</w:t>
      </w:r>
      <w:r>
        <w:rPr/>
        <w:t> винаги представлява </w:t>
      </w:r>
      <w:r>
        <w:rPr>
          <w:b/>
          <w:bCs/>
        </w:rPr>
        <w:t>катода или отрицателния извод</w:t>
      </w:r>
      <w:r>
        <w:rPr/>
        <w:t>, а </w:t>
      </w:r>
      <w:r>
        <w:rPr>
          <w:b/>
          <w:bCs/>
        </w:rPr>
        <w:t>дългата линия</w:t>
      </w:r>
      <w:r>
        <w:rPr/>
        <w:t> — </w:t>
      </w:r>
      <w:r>
        <w:rPr>
          <w:b/>
          <w:bCs/>
        </w:rPr>
        <w:t>анода или положителния извод</w:t>
      </w:r>
      <w:r>
        <w:rPr/>
        <w:t>.</w:t>
      </w:r>
    </w:p>
    <w:p>
      <w:pPr>
        <w:pStyle w:val="ListParagraph"/>
        <w:ind w:left="600" w:hanging="0"/>
        <w:rPr/>
      </w:pPr>
      <w:r>
        <w:rPr/>
        <w:t>Освен това клетките могат да се свързват </w:t>
      </w:r>
      <w:r>
        <w:rPr>
          <w:b/>
          <w:bCs/>
        </w:rPr>
        <w:t>последователно</w:t>
      </w:r>
      <w:r>
        <w:rPr/>
        <w:t> или </w:t>
      </w:r>
      <w:r>
        <w:rPr>
          <w:b/>
          <w:bCs/>
        </w:rPr>
        <w:t>успоредно</w:t>
      </w:r>
      <w:r>
        <w:rPr/>
        <w:t>. Нека сега разгледаме това.</w:t>
      </w:r>
    </w:p>
    <w:p>
      <w:pPr>
        <w:pStyle w:val="ListParagraph"/>
        <w:ind w:left="600" w:hanging="0"/>
        <w:rPr>
          <w:b/>
          <w:b/>
          <w:bCs/>
        </w:rPr>
      </w:pPr>
      <w:r>
        <w:rPr>
          <w:b/>
          <w:bCs/>
        </w:rPr>
        <w:t>1.4.3.1.1 Увеличаване на напрежението – последователно свързани клетки</w:t>
      </w:r>
    </w:p>
    <w:p>
      <w:pPr>
        <w:pStyle w:val="ListParagraph"/>
        <w:ind w:left="600" w:hanging="0"/>
        <w:rPr/>
      </w:pPr>
      <w:r>
        <w:rPr/>
        <w:t>Ако свържете няколко батерии или клетки </w:t>
      </w:r>
      <w:r>
        <w:rPr>
          <w:b/>
          <w:bCs/>
        </w:rPr>
        <w:t>последователно</w:t>
      </w:r>
      <w:r>
        <w:rPr/>
        <w:t>, като ги подредите в реда </w:t>
      </w:r>
      <w:r>
        <w:rPr>
          <w:b/>
          <w:bCs/>
        </w:rPr>
        <w:t>анод–катод</w:t>
      </w:r>
      <w:r>
        <w:rPr/>
        <w:t>, тогава напрежението на получения източник на захранване е </w:t>
      </w:r>
      <w:r>
        <w:rPr>
          <w:b/>
          <w:bCs/>
        </w:rPr>
        <w:t>сумата от напреженията на отделните клетки</w:t>
      </w:r>
      <w:r>
        <w:rPr/>
        <w:t> (припомнете си, че конвенционалният ток протича от положителния към отрицателния извод).</w:t>
      </w:r>
    </w:p>
    <w:p>
      <w:pPr>
        <w:pStyle w:val="ListParagraph"/>
        <w:ind w:left="600" w:hanging="0"/>
        <w:rPr/>
      </w:pPr>
      <w:r>
        <w:rPr/>
        <w:t>Например, ако погледнете Фигура 1.15, ще видите източник на </w:t>
      </w:r>
      <w:r>
        <w:rPr>
          <w:b/>
          <w:bCs/>
        </w:rPr>
        <w:t>6 V</w:t>
      </w:r>
      <w:r>
        <w:rPr/>
        <w:t> и източник на </w:t>
      </w:r>
      <w:r>
        <w:rPr>
          <w:b/>
          <w:bCs/>
        </w:rPr>
        <w:t>9 V</w:t>
      </w:r>
      <w:r>
        <w:rPr/>
        <w:t>, получени чрез последователно свързване съответно на </w:t>
      </w:r>
      <w:r>
        <w:rPr>
          <w:b/>
          <w:bCs/>
        </w:rPr>
        <w:t>4 батерии от 1,5 V</w:t>
      </w:r>
      <w:r>
        <w:rPr/>
        <w:t> и </w:t>
      </w:r>
      <w:r>
        <w:rPr>
          <w:b/>
          <w:bCs/>
        </w:rPr>
        <w:t>6 батерии от 1,5 V</w:t>
      </w:r>
      <w:r>
        <w:rPr/>
        <w:t>.</w:t>
      </w:r>
    </w:p>
    <w:p>
      <w:pPr>
        <w:pStyle w:val="ListParagraph"/>
        <w:ind w:left="600" w:hanging="0"/>
        <w:rPr/>
      </w:pPr>
      <w:r>
        <w:rPr/>
        <w:t>Тоест:</w:t>
      </w:r>
    </w:p>
    <w:p>
      <w:pPr>
        <w:pStyle w:val="ListParagraph"/>
        <w:ind w:left="600" w:hanging="0"/>
        <w:jc w:val="center"/>
        <w:rPr/>
      </w:pPr>
      <w:r>
        <w:rPr/>
      </w:r>
      <m:oMathPara xmlns:m="http://schemas.openxmlformats.org/officeDocument/2006/math">
        <m:oMathParaPr>
          <m:jc m:val="center"/>
        </m:oMathParaPr>
        <m:oMath>
          <m:r>
            <w:rPr>
              <w:rFonts w:ascii="Cambria Math" w:hAnsi="Cambria Math"/>
            </w:rPr>
            <m:t xml:space="preserve">4</m:t>
          </m:r>
          <m:r>
            <w:rPr>
              <w:rFonts w:ascii="Cambria Math" w:hAnsi="Cambria Math"/>
            </w:rPr>
            <m:t xml:space="preserve">×</m:t>
          </m:r>
          <m:r>
            <w:rPr>
              <w:rFonts w:ascii="Cambria Math" w:hAnsi="Cambria Math"/>
            </w:rPr>
            <m:t xml:space="preserve">1,5</m:t>
          </m:r>
          <m:r>
            <m:rPr>
              <m:lit/>
              <m:nor/>
            </m:rPr>
            <w:rPr>
              <w:rFonts w:ascii="Cambria Math" w:hAnsi="Cambria Math"/>
            </w:rPr>
            <m:t xml:space="preserve"/>
          </m:r>
          <m:r>
            <w:rPr>
              <w:rFonts w:ascii="Cambria Math" w:hAnsi="Cambria Math"/>
            </w:rPr>
            <m:t xml:space="preserve">V</m:t>
          </m:r>
          <m:r>
            <w:rPr>
              <w:rFonts w:ascii="Cambria Math" w:hAnsi="Cambria Math"/>
            </w:rPr>
            <m:t xml:space="preserve">=</m:t>
          </m:r>
          <m:r>
            <w:rPr>
              <w:rFonts w:ascii="Cambria Math" w:hAnsi="Cambria Math"/>
            </w:rPr>
            <m:t xml:space="preserve">6</m:t>
          </m:r>
          <m:r>
            <m:rPr>
              <m:lit/>
              <m:nor/>
            </m:rPr>
            <w:rPr>
              <w:rFonts w:ascii="Cambria Math" w:hAnsi="Cambria Math"/>
            </w:rPr>
            <m:t xml:space="preserve"/>
          </m:r>
          <m:r>
            <w:rPr>
              <w:rFonts w:ascii="Cambria Math" w:hAnsi="Cambria Math"/>
            </w:rPr>
            <m:t xml:space="preserve">V</m:t>
          </m:r>
        </m:oMath>
      </m:oMathPara>
    </w:p>
    <w:p>
      <w:pPr>
        <w:pStyle w:val="ListParagraph"/>
        <w:ind w:left="600" w:hanging="0"/>
        <w:jc w:val="center"/>
        <w:rPr/>
      </w:pPr>
      <w:r>
        <w:rPr/>
      </w:r>
      <m:oMathPara xmlns:m="http://schemas.openxmlformats.org/officeDocument/2006/math">
        <m:oMathParaPr>
          <m:jc m:val="center"/>
        </m:oMathParaPr>
        <m:oMath>
          <m:r>
            <w:rPr>
              <w:rFonts w:ascii="Cambria Math" w:hAnsi="Cambria Math"/>
            </w:rPr>
            <m:t xml:space="preserve">6</m:t>
          </m:r>
          <m:r>
            <w:rPr>
              <w:rFonts w:ascii="Cambria Math" w:hAnsi="Cambria Math"/>
            </w:rPr>
            <m:t xml:space="preserve">×</m:t>
          </m:r>
          <m:r>
            <w:rPr>
              <w:rFonts w:ascii="Cambria Math" w:hAnsi="Cambria Math"/>
            </w:rPr>
            <m:t xml:space="preserve">1,5</m:t>
          </m:r>
          <m:r>
            <m:rPr>
              <m:lit/>
              <m:nor/>
            </m:rPr>
            <w:rPr>
              <w:rFonts w:ascii="Cambria Math" w:hAnsi="Cambria Math"/>
            </w:rPr>
            <m:t xml:space="preserve"/>
          </m:r>
          <m:r>
            <w:rPr>
              <w:rFonts w:ascii="Cambria Math" w:hAnsi="Cambria Math"/>
            </w:rPr>
            <m:t xml:space="preserve">V</m:t>
          </m:r>
          <m:r>
            <w:rPr>
              <w:rFonts w:ascii="Cambria Math" w:hAnsi="Cambria Math"/>
            </w:rPr>
            <m:t xml:space="preserve">=</m:t>
          </m:r>
          <m:r>
            <w:rPr>
              <w:rFonts w:ascii="Cambria Math" w:hAnsi="Cambria Math"/>
            </w:rPr>
            <m:t xml:space="preserve">9</m:t>
          </m:r>
          <m:r>
            <m:rPr>
              <m:lit/>
              <m:nor/>
            </m:rPr>
            <w:rPr>
              <w:rFonts w:ascii="Cambria Math" w:hAnsi="Cambria Math"/>
            </w:rPr>
            <m:t xml:space="preserve"/>
          </m:r>
          <m:r>
            <w:rPr>
              <w:rFonts w:ascii="Cambria Math" w:hAnsi="Cambria Math"/>
            </w:rPr>
            <m:t xml:space="preserve">V</m:t>
          </m:r>
        </m:oMath>
      </m:oMathPara>
    </w:p>
    <w:p>
      <w:pPr>
        <w:pStyle w:val="ListParagraph"/>
        <w:ind w:left="600" w:hanging="0"/>
        <w:rPr/>
      </w:pPr>
      <w:r>
        <w:rPr/>
        <w:drawing>
          <wp:inline distT="0" distB="0" distL="0" distR="0">
            <wp:extent cx="2999105" cy="2555875"/>
            <wp:effectExtent l="0" t="0" r="0" b="0"/>
            <wp:docPr id="1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
                    <pic:cNvPicPr>
                      <a:picLocks noChangeAspect="1" noChangeArrowheads="1"/>
                    </pic:cNvPicPr>
                  </pic:nvPicPr>
                  <pic:blipFill>
                    <a:blip r:embed="rId25"/>
                    <a:stretch>
                      <a:fillRect/>
                    </a:stretch>
                  </pic:blipFill>
                  <pic:spPr bwMode="auto">
                    <a:xfrm>
                      <a:off x="0" y="0"/>
                      <a:ext cx="2999105" cy="2555875"/>
                    </a:xfrm>
                    <a:prstGeom prst="rect">
                      <a:avLst/>
                    </a:prstGeom>
                  </pic:spPr>
                </pic:pic>
              </a:graphicData>
            </a:graphic>
          </wp:inline>
        </w:drawing>
      </w:r>
    </w:p>
    <w:p>
      <w:pPr>
        <w:pStyle w:val="ListParagraph"/>
        <w:ind w:left="600" w:hanging="0"/>
        <w:rPr/>
      </w:pPr>
      <w:r>
        <w:rPr/>
      </w:r>
    </w:p>
    <w:p>
      <w:pPr>
        <w:pStyle w:val="ListParagraph"/>
        <w:ind w:left="600" w:hanging="0"/>
        <w:rPr/>
      </w:pPr>
      <w:r>
        <w:rPr/>
        <w:t>Никога не свързвайте химични батерии последователно по такъв начин, че токът от едната батерия да протича в посока, </w:t>
      </w:r>
      <w:r>
        <w:rPr>
          <w:b/>
          <w:bCs/>
        </w:rPr>
        <w:t>противоположна на тока от друга батерия</w:t>
      </w:r>
      <w:r>
        <w:rPr/>
        <w:t>. Това може да доведе до </w:t>
      </w:r>
      <w:r>
        <w:rPr>
          <w:b/>
          <w:bCs/>
        </w:rPr>
        <w:t>повреда на батериите, прегряване</w:t>
      </w:r>
      <w:r>
        <w:rPr/>
        <w:t>, а в крайни случаи — дори до </w:t>
      </w:r>
      <w:r>
        <w:rPr>
          <w:b/>
          <w:bCs/>
        </w:rPr>
        <w:t>експлозия</w:t>
      </w:r>
      <w:r>
        <w:rPr/>
        <w:t>!</w:t>
      </w:r>
    </w:p>
    <w:p>
      <w:pPr>
        <w:pStyle w:val="ListParagraph"/>
        <w:ind w:left="600" w:hanging="0"/>
        <w:rPr/>
      </w:pPr>
      <w:r>
        <w:rPr/>
      </w:r>
    </w:p>
    <w:p>
      <w:pPr>
        <w:pStyle w:val="ListParagraph"/>
        <w:ind w:left="600" w:hanging="0"/>
        <w:rPr>
          <w:b/>
          <w:b/>
          <w:bCs/>
        </w:rPr>
      </w:pPr>
      <w:r>
        <w:rPr>
          <w:b/>
          <w:bCs/>
        </w:rPr>
        <w:t>1.4.3.1.2 Увеличаване на тока – паралелно свързани клетки</w:t>
      </w:r>
    </w:p>
    <w:p>
      <w:pPr>
        <w:pStyle w:val="ListParagraph"/>
        <w:ind w:left="600" w:hanging="0"/>
        <w:rPr/>
      </w:pPr>
      <w:r>
        <w:rPr/>
        <w:t>Батерията е </w:t>
      </w:r>
      <w:r>
        <w:rPr>
          <w:b/>
          <w:bCs/>
        </w:rPr>
        <w:t>източник на напрежение</w:t>
      </w:r>
      <w:r>
        <w:rPr/>
        <w:t> или, ако предпочитате, на </w:t>
      </w:r>
      <w:r>
        <w:rPr>
          <w:b/>
          <w:bCs/>
        </w:rPr>
        <w:t>електрически потенциал</w:t>
      </w:r>
      <w:r>
        <w:rPr/>
        <w:t>. Въпреки това всички батерии имат определена </w:t>
      </w:r>
      <w:r>
        <w:rPr>
          <w:b/>
          <w:bCs/>
        </w:rPr>
        <w:t>максимална стойност на тока</w:t>
      </w:r>
      <w:r>
        <w:rPr/>
        <w:t>, който могат да осигурят, преди напрежението на батерията да започне да се колебае и/или да спадне до нула. Това зависи от </w:t>
      </w:r>
      <w:r>
        <w:rPr>
          <w:b/>
          <w:bCs/>
        </w:rPr>
        <w:t>скоростта на окислително-редукционната реакция</w:t>
      </w:r>
      <w:r>
        <w:rPr/>
        <w:t> и </w:t>
      </w:r>
      <w:r>
        <w:rPr>
          <w:b/>
          <w:bCs/>
        </w:rPr>
        <w:t>вътрешното съпротивление на батерията</w:t>
      </w:r>
      <w:r>
        <w:rPr/>
        <w:t>.</w:t>
      </w:r>
    </w:p>
    <w:p>
      <w:pPr>
        <w:pStyle w:val="ListParagraph"/>
        <w:ind w:left="600" w:hanging="0"/>
        <w:rPr/>
      </w:pPr>
      <w:r>
        <w:rPr/>
        <w:t>По принцип стандартните батерии за домакинска употреба — </w:t>
      </w:r>
      <w:r>
        <w:rPr>
          <w:b/>
          <w:bCs/>
        </w:rPr>
        <w:t>AAA, AA, C, D, 9 V и батериите за часовници</w:t>
      </w:r>
      <w:r>
        <w:rPr/>
        <w:t>, показани на Фигура 1.16 — могат без проблем да осигурят токове от </w:t>
      </w:r>
      <w:r>
        <w:rPr>
          <w:b/>
          <w:bCs/>
        </w:rPr>
        <w:t>десетки милиампери</w:t>
      </w:r>
      <w:r>
        <w:rPr/>
        <w:t> (при AAA клетка) до </w:t>
      </w:r>
      <w:r>
        <w:rPr>
          <w:b/>
          <w:bCs/>
        </w:rPr>
        <w:t>стотици милиампери</w:t>
      </w:r>
      <w:r>
        <w:rPr/>
        <w:t> (при D клетка).</w:t>
      </w:r>
    </w:p>
    <w:p>
      <w:pPr>
        <w:pStyle w:val="ListParagraph"/>
        <w:ind w:left="600" w:hanging="0"/>
        <w:rPr/>
      </w:pPr>
      <w:r>
        <w:rPr/>
        <w:t>С течение на определен период от време обаче химичните вещества в батерията се изчерпват и клетката (или клетките) </w:t>
      </w:r>
      <w:r>
        <w:rPr>
          <w:b/>
          <w:bCs/>
        </w:rPr>
        <w:t>се разреждат и престават да могат да осигуряват необходимия ток</w:t>
      </w:r>
      <w:r>
        <w:rPr/>
        <w:t>.</w:t>
      </w:r>
    </w:p>
    <w:p>
      <w:pPr>
        <w:pStyle w:val="ListParagraph"/>
        <w:ind w:left="600" w:hanging="0"/>
        <w:rPr/>
      </w:pPr>
      <w:r>
        <w:rPr/>
        <w:t>Този експлоатационен капацитет обикновено се измерва в </w:t>
      </w:r>
      <w:r>
        <w:rPr>
          <w:b/>
          <w:bCs/>
        </w:rPr>
        <w:t>милиамперчасове (mAh)</w:t>
      </w:r>
    </w:p>
    <w:p>
      <w:pPr>
        <w:pStyle w:val="ListParagraph"/>
        <w:ind w:left="600" w:hanging="0"/>
        <w:rPr/>
      </w:pPr>
      <w:r>
        <w:rPr/>
      </w:r>
    </w:p>
    <w:p>
      <w:pPr>
        <w:pStyle w:val="ListParagraph"/>
        <w:ind w:left="600" w:hanging="0"/>
        <w:rPr/>
      </w:pPr>
      <w:r>
        <w:rPr/>
        <w:drawing>
          <wp:inline distT="0" distB="0" distL="0" distR="0">
            <wp:extent cx="1316990" cy="1316990"/>
            <wp:effectExtent l="0" t="0" r="0" b="0"/>
            <wp:docPr id="2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
                    <pic:cNvPicPr>
                      <a:picLocks noChangeAspect="1" noChangeArrowheads="1"/>
                    </pic:cNvPicPr>
                  </pic:nvPicPr>
                  <pic:blipFill>
                    <a:blip r:embed="rId26"/>
                    <a:stretch>
                      <a:fillRect/>
                    </a:stretch>
                  </pic:blipFill>
                  <pic:spPr bwMode="auto">
                    <a:xfrm>
                      <a:off x="0" y="0"/>
                      <a:ext cx="1316990" cy="1316990"/>
                    </a:xfrm>
                    <a:prstGeom prst="rect">
                      <a:avLst/>
                    </a:prstGeom>
                  </pic:spPr>
                </pic:pic>
              </a:graphicData>
            </a:graphic>
          </wp:inline>
        </w:drawing>
      </w:r>
    </w:p>
    <w:p>
      <w:pPr>
        <w:pStyle w:val="Normal"/>
        <w:rPr/>
      </w:pPr>
      <w:r>
        <w:rPr/>
        <w:t>Например, ако батерия от </w:t>
      </w:r>
      <w:r>
        <w:rPr>
          <w:b/>
          <w:bCs/>
        </w:rPr>
        <w:t>1,5 V</w:t>
      </w:r>
      <w:r>
        <w:rPr/>
        <w:t> има номинален капацитет </w:t>
      </w:r>
      <w:r>
        <w:rPr>
          <w:b/>
          <w:bCs/>
        </w:rPr>
        <w:t>100 mAh</w:t>
      </w:r>
      <w:r>
        <w:rPr/>
        <w:t>, това означава, че батерията може да осигурява ток от </w:t>
      </w:r>
      <w:r>
        <w:rPr>
          <w:b/>
          <w:bCs/>
        </w:rPr>
        <w:t>100 mA в продължение на 1 час</w:t>
      </w:r>
      <w:r>
        <w:rPr/>
        <w:t> при напрежение от 1,5 V, преди батерията да започне да се изтощава и напрежението ѝ да спадне.</w:t>
      </w:r>
    </w:p>
    <w:p>
      <w:pPr>
        <w:pStyle w:val="Normal"/>
        <w:rPr/>
      </w:pPr>
      <w:r>
        <w:rPr/>
        <w:t>Възниква въпросът: </w:t>
      </w:r>
      <w:r>
        <w:rPr>
          <w:b/>
          <w:bCs/>
        </w:rPr>
        <w:t>Как можем да увеличим способността на батерийно захранване да осигурява ток?</w:t>
      </w:r>
    </w:p>
    <w:p>
      <w:pPr>
        <w:pStyle w:val="Normal"/>
        <w:rPr/>
      </w:pPr>
      <w:r>
        <w:rPr/>
        <w:t>Отговорът е да свържем клетките </w:t>
      </w:r>
      <w:r>
        <w:rPr>
          <w:b/>
          <w:bCs/>
        </w:rPr>
        <w:t>паралелно</w:t>
      </w:r>
      <w:r>
        <w:rPr/>
        <w:t>, като свържем </w:t>
      </w:r>
      <w:r>
        <w:rPr>
          <w:b/>
          <w:bCs/>
        </w:rPr>
        <w:t>катод с катод (+ към +)</w:t>
      </w:r>
      <w:r>
        <w:rPr/>
        <w:t> и </w:t>
      </w:r>
      <w:r>
        <w:rPr>
          <w:b/>
          <w:bCs/>
        </w:rPr>
        <w:t>анод с анод (− към −)</w:t>
      </w:r>
      <w:r>
        <w:rPr/>
        <w:t>, както е показано на Фигура 1.17.</w:t>
      </w:r>
    </w:p>
    <w:p>
      <w:pPr>
        <w:pStyle w:val="Normal"/>
        <w:rPr/>
      </w:pPr>
      <w:r>
        <w:rPr/>
        <w:t>Тоест:</w:t>
      </w:r>
    </w:p>
    <w:p>
      <w:pPr>
        <w:pStyle w:val="Normal"/>
        <w:numPr>
          <w:ilvl w:val="0"/>
          <w:numId w:val="15"/>
        </w:numPr>
        <w:rPr/>
      </w:pPr>
      <w:r>
        <w:rPr>
          <w:b/>
          <w:bCs/>
        </w:rPr>
        <w:t>+ към +</w:t>
      </w:r>
    </w:p>
    <w:p>
      <w:pPr>
        <w:pStyle w:val="Normal"/>
        <w:numPr>
          <w:ilvl w:val="0"/>
          <w:numId w:val="15"/>
        </w:numPr>
        <w:rPr/>
      </w:pPr>
      <w:r>
        <w:rPr>
          <w:b/>
          <w:bCs/>
        </w:rPr>
        <w:t xml:space="preserve">− </w:t>
      </w:r>
      <w:r>
        <w:rPr>
          <w:b/>
          <w:bCs/>
        </w:rPr>
        <w:t>към −</w:t>
      </w:r>
    </w:p>
    <w:p>
      <w:pPr>
        <w:pStyle w:val="Normal"/>
        <w:rPr/>
      </w:pPr>
      <w:r>
        <w:rPr/>
        <w:t>При паралелното свързване </w:t>
      </w:r>
      <w:r>
        <w:rPr>
          <w:b/>
          <w:bCs/>
        </w:rPr>
        <w:t>напрежението остава същото</w:t>
      </w:r>
      <w:r>
        <w:rPr/>
        <w:t>, но </w:t>
      </w:r>
      <w:r>
        <w:rPr>
          <w:b/>
          <w:bCs/>
        </w:rPr>
        <w:t>допустимият ток и капацитетът се увеличават</w:t>
      </w:r>
      <w:r>
        <w:rPr/>
        <w:t>.</w:t>
      </w:r>
    </w:p>
    <w:p>
      <w:pPr>
        <w:pStyle w:val="Normal"/>
        <w:rPr/>
      </w:pPr>
      <w:r>
        <w:rPr/>
        <w:t>Например, две еднакви батерии по </w:t>
      </w:r>
      <w:r>
        <w:rPr>
          <w:b/>
          <w:bCs/>
        </w:rPr>
        <w:t>1,5 V / 100 mAh</w:t>
      </w:r>
      <w:r>
        <w:rPr/>
        <w:t>, свързани паралелно, ще дадат приблизително:</w:t>
      </w:r>
    </w:p>
    <w:p>
      <w:pPr>
        <w:pStyle w:val="Normal"/>
        <w:rPr/>
      </w:pPr>
      <w:r>
        <w:rPr>
          <w:b/>
          <w:bCs/>
        </w:rPr>
        <w:t>1,5 V / 200 mAh</w:t>
      </w:r>
    </w:p>
    <w:p>
      <w:pPr>
        <w:pStyle w:val="Normal"/>
        <w:rPr/>
      </w:pPr>
      <w:r>
        <w:rPr/>
        <w:t>Тоест получаваме същото напрежение от </w:t>
      </w:r>
      <w:r>
        <w:rPr>
          <w:b/>
          <w:bCs/>
        </w:rPr>
        <w:t>1,5 V</w:t>
      </w:r>
      <w:r>
        <w:rPr/>
        <w:t>, но два пъти по-голям капацитет.</w:t>
      </w:r>
    </w:p>
    <w:p>
      <w:pPr>
        <w:pStyle w:val="Normal"/>
        <w:rPr/>
      </w:pPr>
      <w:r>
        <w:rPr/>
        <w:drawing>
          <wp:inline distT="0" distB="0" distL="0" distR="0">
            <wp:extent cx="5760720" cy="2888615"/>
            <wp:effectExtent l="0" t="0" r="0" b="0"/>
            <wp:docPr id="2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descr=""/>
                    <pic:cNvPicPr>
                      <a:picLocks noChangeAspect="1" noChangeArrowheads="1"/>
                    </pic:cNvPicPr>
                  </pic:nvPicPr>
                  <pic:blipFill>
                    <a:blip r:embed="rId27"/>
                    <a:stretch>
                      <a:fillRect/>
                    </a:stretch>
                  </pic:blipFill>
                  <pic:spPr bwMode="auto">
                    <a:xfrm>
                      <a:off x="0" y="0"/>
                      <a:ext cx="5760720" cy="2888615"/>
                    </a:xfrm>
                    <a:prstGeom prst="rect">
                      <a:avLst/>
                    </a:prstGeom>
                  </pic:spPr>
                </pic:pic>
              </a:graphicData>
            </a:graphic>
          </wp:inline>
        </w:drawing>
      </w:r>
    </w:p>
    <w:p>
      <w:pPr>
        <w:pStyle w:val="Normal"/>
        <w:rPr/>
      </w:pPr>
      <w:r>
        <w:rPr/>
        <w:t>Позовавайки се на Фигура 1.17, виждаме източник на захранване с напрежение </w:t>
      </w:r>
      <w:r>
        <w:rPr>
          <w:b/>
          <w:bCs/>
        </w:rPr>
        <w:t>1,5 V</w:t>
      </w:r>
      <w:r>
        <w:rPr/>
        <w:t>, но със способност да осигурява ток, </w:t>
      </w:r>
      <w:r>
        <w:rPr>
          <w:b/>
          <w:bCs/>
        </w:rPr>
        <w:t>4 пъти по-голям от тока на една отделна клетка</w:t>
      </w:r>
      <w:r>
        <w:rPr/>
        <w:t>, или с </w:t>
      </w:r>
      <w:r>
        <w:rPr>
          <w:b/>
          <w:bCs/>
        </w:rPr>
        <w:t>4 пъти по-голям номинален капацитет в mAh</w:t>
      </w:r>
      <w:r>
        <w:rPr/>
        <w:t> спрямо една клетка.</w:t>
      </w:r>
    </w:p>
    <w:p>
      <w:pPr>
        <w:pStyle w:val="Normal"/>
        <w:rPr/>
      </w:pPr>
      <w:r>
        <w:rPr/>
        <w:t>Сега първото нещо, което може да си кажете, е: </w:t>
      </w:r>
      <w:r>
        <w:rPr>
          <w:b/>
          <w:bCs/>
        </w:rPr>
        <w:t>„Нали току-що ме предупреди да не свързвам клетки анод-към-анод или катод-към-катод?“</w:t>
      </w:r>
      <w:r>
        <w:rPr/>
        <w:t> И да — предупредих ви! Но това важи </w:t>
      </w:r>
      <w:r>
        <w:rPr>
          <w:b/>
          <w:bCs/>
        </w:rPr>
        <w:t>само ако посоката на тока не е една и съща за всички клетки</w:t>
      </w:r>
      <w:r>
        <w:rPr/>
        <w:t>.</w:t>
      </w:r>
    </w:p>
    <w:p>
      <w:pPr>
        <w:pStyle w:val="Normal"/>
        <w:rPr/>
      </w:pPr>
      <w:r>
        <w:rPr/>
        <w:t>Докато </w:t>
      </w:r>
      <w:r>
        <w:rPr>
          <w:b/>
          <w:bCs/>
        </w:rPr>
        <w:t>полярността на напрежението на всяка клетка е една и съща</w:t>
      </w:r>
      <w:r>
        <w:rPr/>
        <w:t>, свързаните паралелно клетки ще се държат като една обща клетка, при която токът от всяка клетка продължава да протича от нейния </w:t>
      </w:r>
      <w:r>
        <w:rPr>
          <w:b/>
          <w:bCs/>
        </w:rPr>
        <w:t>положителен извод</w:t>
      </w:r>
      <w:r>
        <w:rPr/>
        <w:t>. Разликата е, че сега </w:t>
      </w:r>
      <w:r>
        <w:rPr>
          <w:b/>
          <w:bCs/>
        </w:rPr>
        <w:t>всяка клетка осигурява само част от общия ток</w:t>
      </w:r>
      <w:r>
        <w:rPr/>
        <w:t>.</w:t>
      </w:r>
    </w:p>
    <w:p>
      <w:pPr>
        <w:pStyle w:val="Normal"/>
        <w:rPr/>
      </w:pPr>
      <w:r>
        <w:rPr/>
        <w:t>Следователно, във Фигура 1.17, ако от източника се консумира ток от </w:t>
      </w:r>
      <w:r>
        <w:rPr>
          <w:b/>
          <w:bCs/>
        </w:rPr>
        <w:t>100 mA</w:t>
      </w:r>
      <w:r>
        <w:rPr/>
        <w:t>, всяка от четирите клетки ще осигурява приблизително </w:t>
      </w:r>
      <w:r>
        <w:rPr>
          <w:b/>
          <w:bCs/>
        </w:rPr>
        <w:t>25 mA</w:t>
      </w:r>
      <w:r>
        <w:rPr/>
        <w:t>, докато напрежението ще остане </w:t>
      </w:r>
      <w:r>
        <w:rPr>
          <w:b/>
          <w:bCs/>
        </w:rPr>
        <w:t>1,5 V</w:t>
      </w:r>
      <w:r>
        <w:rPr/>
        <w:t>.</w:t>
      </w:r>
    </w:p>
    <w:p>
      <w:pPr>
        <w:pStyle w:val="Normal"/>
        <w:rPr/>
      </w:pPr>
      <w:r>
        <w:rPr/>
        <w:t>Въпреки че досега говорихме за използването на батерии като източници на захранване за увеличаване на тока и напрежението в дадена схема, </w:t>
      </w:r>
      <w:r>
        <w:rPr>
          <w:b/>
          <w:bCs/>
        </w:rPr>
        <w:t>принципът е същият за всички източници на електрическа енергия като цяло</w:t>
      </w:r>
      <w:r>
        <w:rPr/>
        <w:t>.</w:t>
      </w:r>
    </w:p>
    <w:p>
      <w:pPr>
        <w:pStyle w:val="Normal"/>
        <w:rPr/>
      </w:pPr>
      <w:r>
        <w:rPr/>
        <w:t>Тоест:</w:t>
      </w:r>
    </w:p>
    <w:p>
      <w:pPr>
        <w:pStyle w:val="Normal"/>
        <w:numPr>
          <w:ilvl w:val="0"/>
          <w:numId w:val="16"/>
        </w:numPr>
        <w:rPr/>
      </w:pPr>
      <w:r>
        <w:rPr/>
        <w:t>Ако свържете </w:t>
      </w:r>
      <w:r>
        <w:rPr>
          <w:b/>
          <w:bCs/>
        </w:rPr>
        <w:t>волтови (електрохимични) източници последователно</w:t>
      </w:r>
      <w:r>
        <w:rPr/>
        <w:t>, </w:t>
      </w:r>
      <w:r>
        <w:rPr>
          <w:b/>
          <w:bCs/>
        </w:rPr>
        <w:t>напрежението се увеличава</w:t>
      </w:r>
      <w:r>
        <w:rPr/>
        <w:t>.</w:t>
      </w:r>
    </w:p>
    <w:p>
      <w:pPr>
        <w:pStyle w:val="Normal"/>
        <w:numPr>
          <w:ilvl w:val="0"/>
          <w:numId w:val="16"/>
        </w:numPr>
        <w:rPr/>
      </w:pPr>
      <w:r>
        <w:rPr/>
        <w:t>Ако ги свържете </w:t>
      </w:r>
      <w:r>
        <w:rPr>
          <w:b/>
          <w:bCs/>
        </w:rPr>
        <w:t>паралелно</w:t>
      </w:r>
      <w:r>
        <w:rPr/>
        <w:t>, </w:t>
      </w:r>
      <w:r>
        <w:rPr>
          <w:b/>
          <w:bCs/>
        </w:rPr>
        <w:t>способността им да осигуряват ток се увеличава</w:t>
      </w:r>
      <w:r>
        <w:rPr/>
        <w:t>.</w:t>
      </w:r>
    </w:p>
    <w:p>
      <w:pPr>
        <w:pStyle w:val="Normal"/>
        <w:rPr/>
      </w:pPr>
      <w:r>
        <w:rPr/>
        <w:t>Накратко:</w:t>
      </w:r>
    </w:p>
    <w:p>
      <w:pPr>
        <w:pStyle w:val="Normal"/>
        <w:rPr/>
      </w:pPr>
      <w:r>
        <w:rPr>
          <w:b/>
          <w:bCs/>
        </w:rPr>
        <w:t>Последователно → увеличаваме напрежението (V)</w:t>
      </w:r>
      <w:r>
        <w:rPr/>
        <w:br/>
      </w:r>
      <w:r>
        <w:rPr>
          <w:b/>
          <w:bCs/>
        </w:rPr>
        <w:t>Паралелно → увеличаваме способността за отдаване на ток (A)</w:t>
      </w:r>
    </w:p>
    <w:p>
      <w:pPr>
        <w:pStyle w:val="Normal"/>
        <w:rPr/>
      </w:pPr>
      <w:r>
        <w:rPr/>
        <w:t>Това е основното правило, което е добре да запомниш от този раздел.</w:t>
      </w:r>
    </w:p>
    <w:p>
      <w:pPr>
        <w:pStyle w:val="Normal"/>
        <w:rPr/>
      </w:pPr>
      <w:r>
        <w:rPr/>
        <w:t xml:space="preserve">1.4.2 </w:t>
      </w:r>
      <w:r>
        <w:rPr>
          <w:lang w:val="bg-BG"/>
        </w:rPr>
        <w:t>Генериране на напрежение чрез електро-магнитни полета</w:t>
      </w:r>
    </w:p>
    <w:p>
      <w:pPr>
        <w:pStyle w:val="Normal"/>
        <w:rPr/>
      </w:pPr>
      <w:r>
        <w:rPr/>
        <w:t xml:space="preserve">Другият основен метод за генериране на електрически ток или напрежение се основава на </w:t>
      </w:r>
      <w:r>
        <w:rPr>
          <w:rStyle w:val="StrongEmphasis"/>
        </w:rPr>
        <w:t>закона на Майкъл Фарадей за електромагнитната индукция</w:t>
      </w:r>
      <w:r>
        <w:rPr/>
        <w:t xml:space="preserve">. Той гласи, че когато проводник преминава през магнитно поле, в проводника се генерира електрически ток. Същото се случва и когато неподвижен проводник бъде поставен в </w:t>
      </w:r>
      <w:r>
        <w:rPr>
          <w:rStyle w:val="StrongEmphasis"/>
        </w:rPr>
        <w:t>изменящо се магнитно поле</w:t>
      </w:r>
      <w:r>
        <w:rPr/>
        <w:t xml:space="preserve">. </w:t>
      </w:r>
    </w:p>
    <w:p>
      <w:pPr>
        <w:pStyle w:val="TextBody"/>
        <w:rPr/>
      </w:pPr>
      <w:r>
        <w:rPr/>
        <w:t xml:space="preserve">Вижте </w:t>
      </w:r>
      <w:r>
        <w:rPr>
          <w:rStyle w:val="StrongEmphasis"/>
        </w:rPr>
        <w:t>Фигура 1.18</w:t>
      </w:r>
      <w:r>
        <w:rPr/>
        <w:t xml:space="preserve">, за да видите това графично. Магнитно поле </w:t>
      </w:r>
      <w:r>
        <w:rPr>
          <w:rStyle w:val="StrongEmphasis"/>
        </w:rPr>
        <w:t>B</w:t>
      </w:r>
      <w:r>
        <w:rPr/>
        <w:t xml:space="preserve"> (създадено от постоянен магнит или електромагнит) е насочено навътре в страницата. Когато проводникът се движи в постоянното магнитно поле, свободните електрони в проводника ще усетят сила. Тази сила ще ги накара да се придвижат към долния край на проводника, в резултат на което нетният заряд в горната част на проводника ще стане положителен поради това преместване.</w:t>
      </w:r>
    </w:p>
    <w:p>
      <w:pPr>
        <w:pStyle w:val="TextBody"/>
        <w:rPr/>
      </w:pPr>
      <w:r>
        <w:rPr/>
        <w:t xml:space="preserve">Този ефект се нарича </w:t>
      </w:r>
      <w:r>
        <w:rPr>
          <w:rStyle w:val="StrongEmphasis"/>
        </w:rPr>
        <w:t>електромагнитна индукция</w:t>
      </w:r>
      <w:r>
        <w:rPr/>
        <w:t xml:space="preserve">, а резултатът е </w:t>
      </w:r>
      <w:r>
        <w:rPr>
          <w:rStyle w:val="StrongEmphasis"/>
        </w:rPr>
        <w:t>разлика в потенциалите</w:t>
      </w:r>
      <w:r>
        <w:rPr/>
        <w:t xml:space="preserve"> в проводника и следователно — </w:t>
      </w:r>
      <w:r>
        <w:rPr>
          <w:rStyle w:val="StrongEmphasis"/>
        </w:rPr>
        <w:t>напрежение</w:t>
      </w:r>
      <w:r>
        <w:rPr/>
        <w:t>.</w:t>
      </w:r>
    </w:p>
    <w:p>
      <w:pPr>
        <w:pStyle w:val="TextBody"/>
        <w:rPr/>
      </w:pPr>
      <w:r>
        <w:rPr/>
        <w:t xml:space="preserve">Този ефект е в основата на работата на по-голямата част от електроцентралите по света. Независимо от вида на електроцентралата — </w:t>
      </w:r>
      <w:r>
        <w:rPr>
          <w:rStyle w:val="StrongEmphasis"/>
        </w:rPr>
        <w:t>вятърна, водноелектрическа или ядрена</w:t>
      </w:r>
      <w:r>
        <w:rPr/>
        <w:t xml:space="preserve"> — механичната и/или топлинната енергия се преобразува в електрическа чрез </w:t>
      </w:r>
      <w:r>
        <w:rPr>
          <w:rStyle w:val="StrongEmphasis"/>
        </w:rPr>
        <w:t>генератор</w:t>
      </w:r>
      <w:r>
        <w:rPr/>
        <w:t>, работещ на принципа на електромагнитната индукция.</w:t>
      </w:r>
    </w:p>
    <w:p>
      <w:pPr>
        <w:pStyle w:val="TextBody"/>
        <w:rPr/>
      </w:pPr>
      <w:r>
        <w:rPr/>
        <w:t xml:space="preserve">Например, повечето ядрени електроцентрали днес използват </w:t>
      </w:r>
      <w:r>
        <w:rPr>
          <w:rStyle w:val="StrongEmphasis"/>
        </w:rPr>
        <w:t>ядрено делене</w:t>
      </w:r>
      <w:r>
        <w:rPr/>
        <w:t xml:space="preserve"> (в бъдеще може да използват ядрен синтез). В резултат на процеса на делене се получават </w:t>
      </w:r>
      <w:r>
        <w:rPr>
          <w:rStyle w:val="StrongEmphasis"/>
        </w:rPr>
        <w:t>поток от неутрони, изотопи на урана като странични продукти и голямо количество топлина</w:t>
      </w:r>
      <w:r>
        <w:rPr/>
        <w:t>.</w:t>
      </w:r>
    </w:p>
    <w:p>
      <w:pPr>
        <w:pStyle w:val="TextBody"/>
        <w:rPr/>
      </w:pPr>
      <w:r>
        <w:rPr/>
        <w:t xml:space="preserve">Топлината е ключовият елемент. Тя се използва за създаване на </w:t>
      </w:r>
      <w:r>
        <w:rPr>
          <w:rStyle w:val="StrongEmphasis"/>
        </w:rPr>
        <w:t>пара</w:t>
      </w:r>
      <w:r>
        <w:rPr/>
        <w:t xml:space="preserve">, която задвижва турбини, механично свързани с генераторите, съдържащи магнитни полета. Когато турбините въртят генераторите, </w:t>
      </w:r>
      <w:r>
        <w:rPr>
          <w:rStyle w:val="StrongEmphasis"/>
        </w:rPr>
        <w:t>намотките в генератора пресичат магнитните полета</w:t>
      </w:r>
      <w:r>
        <w:rPr/>
        <w:t xml:space="preserve"> в него, като по този начин създават напрежение, както е показано на </w:t>
      </w:r>
      <w:r>
        <w:rPr>
          <w:rStyle w:val="StrongEmphasis"/>
        </w:rPr>
        <w:t>Фигура 1.19</w:t>
      </w:r>
      <w:r>
        <w:rPr/>
        <w:t>.</w:t>
      </w:r>
    </w:p>
    <w:p>
      <w:pPr>
        <w:pStyle w:val="TextBody"/>
        <w:rPr/>
      </w:pPr>
      <w:r>
        <w:rPr/>
      </w:r>
    </w:p>
    <w:p>
      <w:pPr>
        <w:pStyle w:val="TextBody"/>
        <w:rPr/>
      </w:pPr>
      <w:r>
        <w:rPr/>
        <w:t xml:space="preserve">Като друг пример, </w:t>
      </w:r>
      <w:r>
        <w:rPr>
          <w:rStyle w:val="StrongEmphasis"/>
        </w:rPr>
        <w:t>вятърът се използва за задвижване на огромни перки</w:t>
      </w:r>
      <w:r>
        <w:rPr/>
        <w:t xml:space="preserve">, които са директно свързани с генератори. В </w:t>
      </w:r>
      <w:r>
        <w:rPr>
          <w:rStyle w:val="StrongEmphasis"/>
        </w:rPr>
        <w:t>хидроелектрическите централи</w:t>
      </w:r>
      <w:r>
        <w:rPr/>
        <w:t xml:space="preserve"> водата, устремно преминаваща през шлюзове от зони с високо налягане или разположени на голяма надморска височина, задвижва турбини, които отново са свързани с генератори. Дори вашият автомобил използва </w:t>
      </w:r>
      <w:r>
        <w:rPr>
          <w:rStyle w:val="StrongEmphasis"/>
        </w:rPr>
        <w:t>генератор</w:t>
      </w:r>
      <w:r>
        <w:rPr/>
        <w:t xml:space="preserve">, за да преобразува химичната и механичната енергия на двигателя с вътрешно горене в електрически ток. Бензинът е химическо гориво, което при горенето се преобразува в механична енергия и топлина (при ужасяващо ниска ефективност от едва около 60%, ако изобщо достигне толкова). Част от механичната енергия се преобразува в електрическа посредством </w:t>
      </w:r>
      <w:r>
        <w:rPr>
          <w:rStyle w:val="StrongEmphasis"/>
        </w:rPr>
        <w:t>генератор (или алтернатор)</w:t>
      </w:r>
      <w:r>
        <w:rPr/>
        <w:t xml:space="preserve">, свързан с основния колянов вал на двигателя, като механичната въртелива работа се преобразува в електрически ток, който автомобилът използва. </w:t>
      </w:r>
    </w:p>
    <w:p>
      <w:pPr>
        <w:pStyle w:val="Heading3"/>
        <w:rPr/>
      </w:pPr>
      <w:r>
        <w:rPr/>
        <w:t>1.4.3 Фотоелектричен ефект</w:t>
      </w:r>
    </w:p>
    <w:p>
      <w:pPr>
        <w:pStyle w:val="TextBody"/>
        <w:rPr/>
      </w:pPr>
      <w:r>
        <w:rPr/>
        <w:t xml:space="preserve">Последният широко разпространен метод за създаване на електрически ток, с който трябва да сте запознати, се основава на </w:t>
      </w:r>
      <w:r>
        <w:rPr>
          <w:rStyle w:val="StrongEmphasis"/>
        </w:rPr>
        <w:t>фотоелектричния ефект</w:t>
      </w:r>
      <w:r>
        <w:rPr/>
        <w:t xml:space="preserve">. Именно на този принцип работят </w:t>
      </w:r>
      <w:r>
        <w:rPr>
          <w:rStyle w:val="StrongEmphasis"/>
        </w:rPr>
        <w:t>слънчевите клетки (соларните клетки)</w:t>
      </w:r>
      <w:r>
        <w:rPr/>
        <w:t>.</w:t>
      </w:r>
    </w:p>
    <w:p>
      <w:pPr>
        <w:pStyle w:val="TextBody"/>
        <w:rPr/>
      </w:pPr>
      <w:r>
        <w:rPr/>
        <w:t xml:space="preserve">Както е показано на </w:t>
      </w:r>
      <w:r>
        <w:rPr>
          <w:rStyle w:val="StrongEmphasis"/>
        </w:rPr>
        <w:t>Фигура 1.20</w:t>
      </w:r>
      <w:r>
        <w:rPr/>
        <w:t xml:space="preserve">, фотоелектричният ефект възниква, когато </w:t>
      </w:r>
      <w:r>
        <w:rPr>
          <w:rStyle w:val="StrongEmphasis"/>
        </w:rPr>
        <w:t>фотони на светлината</w:t>
      </w:r>
      <w:r>
        <w:rPr/>
        <w:t xml:space="preserve"> попаднат върху повърхност, съставена от определени видове материали, и предизвикат възбуждане на електроните в материала на повърхността до такава степен, че те се </w:t>
      </w:r>
      <w:r>
        <w:rPr>
          <w:rStyle w:val="StrongEmphasis"/>
        </w:rPr>
        <w:t>откъсват от своите орбити</w:t>
      </w:r>
      <w:r>
        <w:rPr/>
        <w:t xml:space="preserve"> и попадат върху </w:t>
      </w:r>
      <w:r>
        <w:rPr>
          <w:rStyle w:val="StrongEmphasis"/>
        </w:rPr>
        <w:t>колектор</w:t>
      </w:r>
      <w:r>
        <w:rPr/>
        <w:t>, като по този начин се създава поток на електрически ток.</w:t>
      </w:r>
    </w:p>
    <w:p>
      <w:pPr>
        <w:pStyle w:val="TextBody"/>
        <w:rPr/>
      </w:pPr>
      <w:r>
        <w:rPr/>
        <w:t xml:space="preserve">Обяснението на този процес дължим на </w:t>
      </w:r>
      <w:r>
        <w:rPr>
          <w:rStyle w:val="StrongEmphasis"/>
        </w:rPr>
        <w:t>Алберт Айнщайн</w:t>
      </w:r>
      <w:r>
        <w:rPr/>
        <w:t xml:space="preserve"> и то е сравнително просто: фотоните могат да се разглеждат като частици, подобно на електроните. Ако фотон с достатъчно енергия попадне върху електрон, </w:t>
      </w:r>
      <w:r>
        <w:rPr>
          <w:rStyle w:val="StrongEmphasis"/>
        </w:rPr>
        <w:t>кинетичната енергия на електрона се увеличава</w:t>
      </w:r>
      <w:r>
        <w:rPr/>
        <w:t xml:space="preserve"> до степен, достатъчна, за да го изхвърли от орбитата му и да го насочи към другата плоча, като по този начин се създава електрически ток. Тази минимална енергия се нарича </w:t>
      </w:r>
      <w:r>
        <w:rPr>
          <w:rStyle w:val="StrongEmphasis"/>
        </w:rPr>
        <w:t>работна функция</w:t>
      </w:r>
      <w:r>
        <w:rPr/>
        <w:t xml:space="preserve"> или </w:t>
      </w:r>
      <w:r>
        <w:rPr>
          <w:rStyle w:val="StrongEmphasis"/>
        </w:rPr>
        <w:t>работна енергия</w:t>
      </w:r>
      <w:r>
        <w:rPr/>
        <w:t xml:space="preserve"> на електрона и обикновено е няколко електронволта. Разбира се, различните метали и материали имат различни работни функции. Следователно може да се проектира </w:t>
      </w:r>
      <w:r>
        <w:rPr>
          <w:rStyle w:val="StrongEmphasis"/>
        </w:rPr>
        <w:t>фотоелектрична клетка или слънчева клетка</w:t>
      </w:r>
      <w:r>
        <w:rPr/>
        <w:t>, основаваща се на този ефект.</w:t>
      </w:r>
    </w:p>
    <w:p>
      <w:pPr>
        <w:pStyle w:val="TextBody"/>
        <w:rPr/>
      </w:pPr>
      <w:r>
        <w:rPr/>
        <w:t xml:space="preserve">Интересното при фотоелектричния ефект обаче е, че </w:t>
      </w:r>
      <w:r>
        <w:rPr>
          <w:rStyle w:val="StrongEmphasis"/>
        </w:rPr>
        <w:t>не интензитетът на светлината, а нейната честота</w:t>
      </w:r>
      <w:r>
        <w:rPr/>
        <w:t xml:space="preserve"> е от значение. Това се дължи на </w:t>
      </w:r>
      <w:r>
        <w:rPr>
          <w:rStyle w:val="StrongEmphasis"/>
        </w:rPr>
        <w:t>закона на Планк за енергията на фотона</w:t>
      </w:r>
      <w:r>
        <w:rPr/>
        <w:t>:</w:t>
      </w:r>
    </w:p>
    <w:p>
      <w:pPr>
        <w:pStyle w:val="TextBody"/>
        <w:rPr/>
      </w:pPr>
      <w:r>
        <w:rPr>
          <w:rStyle w:val="StrongEmphasis"/>
        </w:rPr>
        <w:t>Уравнение 1.5: Закон на Планк</w:t>
      </w:r>
    </w:p>
    <w:p>
      <w:pPr>
        <w:pStyle w:val="TextBody"/>
        <w:rPr/>
      </w:pPr>
      <w:r>
        <w:rPr>
          <w:rStyle w:val="StrongEmphasis"/>
        </w:rPr>
        <w:t>Енергия в електронволти (eV) = h × f = h × (c / λ)</w:t>
      </w:r>
    </w:p>
    <w:p>
      <w:pPr>
        <w:pStyle w:val="TextBody"/>
        <w:rPr/>
      </w:pPr>
      <w:r>
        <w:rPr/>
        <w:t>където:</w:t>
      </w:r>
    </w:p>
    <w:p>
      <w:pPr>
        <w:pStyle w:val="TextBody"/>
        <w:numPr>
          <w:ilvl w:val="0"/>
          <w:numId w:val="17"/>
        </w:numPr>
        <w:tabs>
          <w:tab w:val="clear" w:pos="708"/>
          <w:tab w:val="left" w:pos="0" w:leader="none"/>
        </w:tabs>
        <w:spacing w:before="0" w:after="0"/>
        <w:ind w:left="709" w:hanging="283"/>
        <w:rPr/>
      </w:pPr>
      <w:r>
        <w:rPr>
          <w:rStyle w:val="StrongEmphasis"/>
        </w:rPr>
        <w:t>h</w:t>
      </w:r>
      <w:r>
        <w:rPr/>
        <w:t xml:space="preserve"> е константата на Планк = </w:t>
      </w:r>
      <w:r>
        <w:rPr>
          <w:rStyle w:val="StrongEmphasis"/>
        </w:rPr>
        <w:t>6,626 × 10⁻³⁴ J·s</w:t>
      </w:r>
      <w:r>
        <w:rPr/>
        <w:t xml:space="preserve"> </w:t>
      </w:r>
    </w:p>
    <w:p>
      <w:pPr>
        <w:pStyle w:val="TextBody"/>
        <w:numPr>
          <w:ilvl w:val="0"/>
          <w:numId w:val="17"/>
        </w:numPr>
        <w:tabs>
          <w:tab w:val="clear" w:pos="708"/>
          <w:tab w:val="left" w:pos="0" w:leader="none"/>
        </w:tabs>
        <w:spacing w:before="0" w:after="0"/>
        <w:ind w:left="709" w:hanging="283"/>
        <w:rPr/>
      </w:pPr>
      <w:r>
        <w:rPr>
          <w:rStyle w:val="StrongEmphasis"/>
        </w:rPr>
        <w:t>c</w:t>
      </w:r>
      <w:r>
        <w:rPr/>
        <w:t xml:space="preserve"> е скоростта на светлината = </w:t>
      </w:r>
      <w:r>
        <w:rPr>
          <w:rStyle w:val="StrongEmphasis"/>
        </w:rPr>
        <w:t>3,0 × 10⁸ m/s</w:t>
      </w:r>
      <w:r>
        <w:rPr/>
        <w:t xml:space="preserve"> </w:t>
      </w:r>
    </w:p>
    <w:p>
      <w:pPr>
        <w:pStyle w:val="TextBody"/>
        <w:numPr>
          <w:ilvl w:val="0"/>
          <w:numId w:val="17"/>
        </w:numPr>
        <w:tabs>
          <w:tab w:val="clear" w:pos="708"/>
          <w:tab w:val="left" w:pos="0" w:leader="none"/>
        </w:tabs>
        <w:spacing w:before="0" w:after="0"/>
        <w:ind w:left="709" w:hanging="283"/>
        <w:rPr/>
      </w:pPr>
      <w:r>
        <w:rPr>
          <w:rStyle w:val="StrongEmphasis"/>
        </w:rPr>
        <w:t>f</w:t>
      </w:r>
      <w:r>
        <w:rPr/>
        <w:t xml:space="preserve"> е честотата на светлината в херци </w:t>
      </w:r>
    </w:p>
    <w:p>
      <w:pPr>
        <w:pStyle w:val="TextBody"/>
        <w:numPr>
          <w:ilvl w:val="0"/>
          <w:numId w:val="17"/>
        </w:numPr>
        <w:tabs>
          <w:tab w:val="clear" w:pos="708"/>
          <w:tab w:val="left" w:pos="0" w:leader="none"/>
        </w:tabs>
        <w:ind w:left="709" w:hanging="283"/>
        <w:rPr/>
      </w:pPr>
      <w:r>
        <w:rPr>
          <w:rStyle w:val="StrongEmphasis"/>
        </w:rPr>
        <w:t>λ (ламбда)</w:t>
      </w:r>
      <w:r>
        <w:rPr/>
        <w:t xml:space="preserve"> е дължината на вълната на светлината </w:t>
      </w:r>
    </w:p>
    <w:p>
      <w:pPr>
        <w:pStyle w:val="TextBody"/>
        <w:rPr/>
      </w:pPr>
      <w:r>
        <w:rPr/>
        <w:t xml:space="preserve">За да работи една </w:t>
      </w:r>
      <w:r>
        <w:rPr>
          <w:rStyle w:val="StrongEmphasis"/>
        </w:rPr>
        <w:t>фотоелектрична клетка</w:t>
      </w:r>
      <w:r>
        <w:rPr/>
        <w:t xml:space="preserve">, фотоните на светлината трябва да имат подходяща честота и следователно достатъчно енергия, която </w:t>
      </w:r>
      <w:r>
        <w:rPr>
          <w:rStyle w:val="StrongEmphasis"/>
        </w:rPr>
        <w:t>поне да съответства на работната функция на материала</w:t>
      </w:r>
      <w:r>
        <w:rPr/>
        <w:t xml:space="preserve">. Ако честотата на светлината (по-точно — на всеки отделен фотон) не е по-голяма или равна на минималната енергия, необходима за изхвърлянето на електрон, </w:t>
      </w:r>
      <w:r>
        <w:rPr>
          <w:rStyle w:val="StrongEmphasis"/>
        </w:rPr>
        <w:t>няма да бъде генериран ток, независимо от интензитета на светлината</w:t>
      </w:r>
      <w:r>
        <w:rPr/>
        <w:t>.</w:t>
      </w:r>
    </w:p>
    <w:p>
      <w:pPr>
        <w:pStyle w:val="Heading3"/>
        <w:rPr/>
      </w:pPr>
      <w:r>
        <w:rPr/>
        <w:t>1.5 Променлив и постоянен ток</w:t>
      </w:r>
    </w:p>
    <w:p>
      <w:pPr>
        <w:pStyle w:val="TextBody"/>
        <w:rPr/>
      </w:pPr>
      <w:r>
        <w:rPr/>
        <w:t xml:space="preserve">До този момент всъщност не сме разглеждали подробно разликата между </w:t>
      </w:r>
      <w:r>
        <w:rPr>
          <w:rStyle w:val="StrongEmphasis"/>
        </w:rPr>
        <w:t>променливия ток (AC)</w:t>
      </w:r>
      <w:r>
        <w:rPr/>
        <w:t xml:space="preserve"> и </w:t>
      </w:r>
      <w:r>
        <w:rPr>
          <w:rStyle w:val="StrongEmphasis"/>
        </w:rPr>
        <w:t>постоянния ток (DC)</w:t>
      </w:r>
      <w:r>
        <w:rPr/>
        <w:t xml:space="preserve">. Причината е, че от гледна точка на физиката и математиката между тях няма съществена разлика. </w:t>
      </w:r>
      <w:r>
        <w:rPr>
          <w:rStyle w:val="StrongEmphasis"/>
        </w:rPr>
        <w:t>Променливият ток (AC)</w:t>
      </w:r>
      <w:r>
        <w:rPr/>
        <w:t xml:space="preserve"> е просто ток или напрежение, което се изменя като функция на времето, докато </w:t>
      </w:r>
      <w:r>
        <w:rPr>
          <w:rStyle w:val="StrongEmphasis"/>
        </w:rPr>
        <w:t>постоянният ток (DC)</w:t>
      </w:r>
      <w:r>
        <w:rPr/>
        <w:t xml:space="preserve"> не се изменя по този начин. Това е всичко.</w:t>
      </w:r>
    </w:p>
    <w:p>
      <w:pPr>
        <w:pStyle w:val="TextBody"/>
        <w:rPr/>
      </w:pPr>
      <w:r>
        <w:rPr/>
        <w:t xml:space="preserve">Въпреки това работата с </w:t>
      </w:r>
      <w:r>
        <w:rPr>
          <w:rStyle w:val="StrongEmphasis"/>
        </w:rPr>
        <w:t>вериги за променлив и постоянен ток</w:t>
      </w:r>
      <w:r>
        <w:rPr/>
        <w:t xml:space="preserve"> е напълно различна, тъй като, когато токът или напрежението се изменят като функция на времето, това добавя още една променлива, или </w:t>
      </w:r>
      <w:r>
        <w:rPr>
          <w:rStyle w:val="StrongEmphasis"/>
        </w:rPr>
        <w:t>степен на свобода</w:t>
      </w:r>
      <w:r>
        <w:rPr/>
        <w:t>, с която трябва да се съобразяваме. Освен това започват да се проявяват и други физични ефекти, когато токът или напрежението се изменят с времето. Но до някои от тези ефекти ще стигнем по-късно в тази глава.</w:t>
      </w:r>
    </w:p>
    <w:p>
      <w:pPr>
        <w:pStyle w:val="TextBody"/>
        <w:rPr/>
      </w:pPr>
      <w:r>
        <w:rPr/>
        <w:t xml:space="preserve">Засега нека просто поговорим за </w:t>
      </w:r>
      <w:r>
        <w:rPr>
          <w:rStyle w:val="StrongEmphasis"/>
        </w:rPr>
        <w:t>AC/DC</w:t>
      </w:r>
      <w:r>
        <w:rPr/>
        <w:t xml:space="preserve"> и да разберем какво означават тези термини.</w:t>
      </w:r>
    </w:p>
    <w:p>
      <w:pPr>
        <w:pStyle w:val="Heading3"/>
        <w:rPr/>
      </w:pPr>
      <w:r>
        <w:rPr/>
        <w:t>1.5.1 Постоянен ток/напрежение</w:t>
      </w:r>
    </w:p>
    <w:p>
      <w:pPr>
        <w:pStyle w:val="TextBody"/>
        <w:rPr/>
      </w:pPr>
      <w:r>
        <w:rPr/>
        <w:t xml:space="preserve">Наименованието </w:t>
      </w:r>
      <w:r>
        <w:rPr>
          <w:rStyle w:val="StrongEmphasis"/>
        </w:rPr>
        <w:t>постоянен ток</w:t>
      </w:r>
      <w:r>
        <w:rPr/>
        <w:t xml:space="preserve"> всъщност е донякъде подвеждащо. Няма нищо „постоянно“ или „непостоянно“ в самото название — то просто означава, че </w:t>
      </w:r>
      <w:r>
        <w:rPr>
          <w:rStyle w:val="StrongEmphasis"/>
        </w:rPr>
        <w:t>напрежението и следователно токът във веригата винаги са насочени в една и съща посока</w:t>
      </w:r>
      <w:r>
        <w:rPr/>
        <w:t>.</w:t>
      </w:r>
    </w:p>
    <w:p>
      <w:pPr>
        <w:pStyle w:val="TextBody"/>
        <w:rPr/>
      </w:pPr>
      <w:r>
        <w:rPr/>
        <w:t>Токът може да се изменя в зависимост от консумацията на електрическата верига, но основното захранващо напрежение остава постоянно на определена стойност.</w:t>
      </w:r>
    </w:p>
    <w:p>
      <w:pPr>
        <w:pStyle w:val="TextBody"/>
        <w:rPr/>
      </w:pPr>
      <w:r>
        <w:rPr/>
        <w:t xml:space="preserve">Например, погледнете </w:t>
      </w:r>
      <w:r>
        <w:rPr>
          <w:rStyle w:val="StrongEmphasis"/>
        </w:rPr>
        <w:t>Фигура 1.21</w:t>
      </w:r>
      <w:r>
        <w:rPr/>
        <w:t xml:space="preserve">. Тя показва една много разпространена </w:t>
      </w:r>
      <w:r>
        <w:rPr>
          <w:rStyle w:val="StrongEmphasis"/>
        </w:rPr>
        <w:t>верига за постоянен ток — фенерче</w:t>
      </w:r>
      <w:r>
        <w:rPr/>
        <w:t xml:space="preserve">. Тук виждате източника на захранване — </w:t>
      </w:r>
      <w:r>
        <w:rPr>
          <w:rStyle w:val="StrongEmphasis"/>
        </w:rPr>
        <w:t>батерия</w:t>
      </w:r>
      <w:r>
        <w:rPr/>
        <w:t xml:space="preserve"> (която по своята същност е източник на постоянен ток), </w:t>
      </w:r>
      <w:r>
        <w:rPr>
          <w:rStyle w:val="StrongEmphasis"/>
        </w:rPr>
        <w:t>превключвател</w:t>
      </w:r>
      <w:r>
        <w:rPr/>
        <w:t xml:space="preserve"> и </w:t>
      </w:r>
      <w:r>
        <w:rPr>
          <w:rStyle w:val="StrongEmphasis"/>
        </w:rPr>
        <w:t>електрическа крушка</w:t>
      </w:r>
      <w:r>
        <w:rPr/>
        <w:t>.</w:t>
      </w:r>
    </w:p>
    <w:p>
      <w:pPr>
        <w:pStyle w:val="TextBody"/>
        <w:rPr/>
      </w:pPr>
      <w:r>
        <w:rPr/>
        <w:t xml:space="preserve">Когато превключвателят е затворен, токът може да протича, крушката светва и веригата работи с </w:t>
      </w:r>
      <w:r>
        <w:rPr>
          <w:rStyle w:val="StrongEmphasis"/>
        </w:rPr>
        <w:t>постоянен ток (DC)</w:t>
      </w:r>
      <w:r>
        <w:rPr/>
        <w:t>.</w:t>
      </w:r>
    </w:p>
    <w:p>
      <w:pPr>
        <w:pStyle w:val="TextBody"/>
        <w:rPr/>
      </w:pPr>
      <w:r>
        <w:rPr/>
        <w:t xml:space="preserve">Всички </w:t>
      </w:r>
      <w:r>
        <w:rPr>
          <w:rStyle w:val="StrongEmphasis"/>
        </w:rPr>
        <w:t>цифрови схеми</w:t>
      </w:r>
      <w:r>
        <w:rPr/>
        <w:t xml:space="preserve"> се захранват от </w:t>
      </w:r>
      <w:r>
        <w:rPr>
          <w:rStyle w:val="StrongEmphasis"/>
        </w:rPr>
        <w:t>източници на постоянен ток (DC)</w:t>
      </w:r>
      <w:r>
        <w:rPr/>
        <w:t xml:space="preserve">. Въпреки това самите схеми имат изменящи се напрежения и токове поради </w:t>
      </w:r>
      <w:r>
        <w:rPr>
          <w:rStyle w:val="StrongEmphasis"/>
        </w:rPr>
        <w:t>превключващия характер на цифровите схеми</w:t>
      </w:r>
      <w:r>
        <w:rPr/>
        <w:t xml:space="preserve">. Затова може да си помислите, че цифровите схеми са променливотокови (AC), но това не е съвсем така, тъй като </w:t>
      </w:r>
      <w:r>
        <w:rPr>
          <w:rStyle w:val="StrongEmphasis"/>
        </w:rPr>
        <w:t>токът винаги протича в една и съща посока</w:t>
      </w:r>
      <w:r>
        <w:rPr/>
        <w:t>, макар че в определени моменти може да спадне до нула.</w:t>
      </w:r>
    </w:p>
    <w:p>
      <w:pPr>
        <w:pStyle w:val="TextBody"/>
        <w:rPr/>
      </w:pPr>
      <w:r>
        <w:rPr/>
        <w:t xml:space="preserve">Следователно, когато говорим за </w:t>
      </w:r>
      <w:r>
        <w:rPr>
          <w:rStyle w:val="StrongEmphasis"/>
        </w:rPr>
        <w:t>AC/DC</w:t>
      </w:r>
      <w:r>
        <w:rPr/>
        <w:t xml:space="preserve">, обикновено имаме предвид </w:t>
      </w:r>
      <w:r>
        <w:rPr>
          <w:rStyle w:val="StrongEmphasis"/>
        </w:rPr>
        <w:t>захранването и основния режим на работа на схемата</w:t>
      </w:r>
      <w:r>
        <w:rPr/>
        <w:t>.</w:t>
      </w:r>
    </w:p>
    <w:p>
      <w:pPr>
        <w:pStyle w:val="TextBody"/>
        <w:rPr/>
      </w:pPr>
      <w:r>
        <w:rPr/>
        <w:t xml:space="preserve">Източниците на </w:t>
      </w:r>
      <w:r>
        <w:rPr>
          <w:rStyle w:val="StrongEmphasis"/>
        </w:rPr>
        <w:t>постоянен ток (DC)</w:t>
      </w:r>
      <w:r>
        <w:rPr/>
        <w:t xml:space="preserve"> обикновено се изобразяват със символите, показани на </w:t>
      </w:r>
      <w:r>
        <w:rPr>
          <w:rStyle w:val="StrongEmphasis"/>
        </w:rPr>
        <w:t>Фигура 1.22</w:t>
      </w:r>
      <w:r>
        <w:rPr/>
        <w:t>, заедно със стойност и посока на протичане на тока.</w:t>
      </w:r>
    </w:p>
    <w:p>
      <w:pPr>
        <w:pStyle w:val="TextBody"/>
        <w:rPr/>
      </w:pPr>
      <w:r>
        <w:rPr/>
        <w:t xml:space="preserve">Освен това източниците на постоянен ток могат да бъдат </w:t>
      </w:r>
      <w:r>
        <w:rPr>
          <w:rStyle w:val="StrongEmphasis"/>
        </w:rPr>
        <w:t>променливи (управляеми)</w:t>
      </w:r>
      <w:r>
        <w:rPr/>
        <w:t xml:space="preserve">, като в този случай те са функция на друг елемент от електрическата верига. В такъв случай, вместо конкретна стойност на напрежението, която да обозначава източника, до източника на постоянно напрежение се посочва </w:t>
      </w:r>
      <w:r>
        <w:rPr>
          <w:rStyle w:val="StrongEmphasis"/>
        </w:rPr>
        <w:t>променлива</w:t>
      </w:r>
      <w:r>
        <w:rPr/>
        <w:t xml:space="preserve">, наречена </w:t>
      </w:r>
      <w:r>
        <w:rPr>
          <w:rStyle w:val="StrongEmphasis"/>
        </w:rPr>
        <w:t>„управляваща величина“ (controller)</w:t>
      </w:r>
      <w:r>
        <w:rPr/>
        <w:t>.</w:t>
      </w:r>
    </w:p>
    <w:p>
      <w:pPr>
        <w:pStyle w:val="TextBody"/>
        <w:rPr>
          <w:lang w:val="en-US"/>
        </w:rPr>
      </w:pPr>
      <w:r>
        <w:rPr>
          <w:lang w:val="en-US"/>
        </w:rPr>
        <w:t xml:space="preserve">1.5.2 </w:t>
      </w:r>
      <w:r>
        <w:rPr>
          <w:lang w:val="bg-BG"/>
        </w:rPr>
        <w:t>Променлив ток/напрежение</w:t>
      </w:r>
    </w:p>
    <w:p>
      <w:pPr>
        <w:pStyle w:val="TextBody"/>
        <w:rPr>
          <w:lang w:val="en-US"/>
        </w:rPr>
      </w:pPr>
      <w:r>
        <w:rPr>
          <w:rStyle w:val="StrongEmphasis"/>
          <w:lang w:val="en-US"/>
        </w:rPr>
        <w:t>Променлив ток или напрежение</w:t>
      </w:r>
      <w:r>
        <w:rPr>
          <w:lang w:val="en-US"/>
        </w:rPr>
        <w:t xml:space="preserve"> означава, че захранващият източник се изменя като функция на времето.</w:t>
      </w:r>
    </w:p>
    <w:p>
      <w:pPr>
        <w:pStyle w:val="TextBody"/>
        <w:rPr/>
      </w:pPr>
      <w:r>
        <w:rPr>
          <w:rStyle w:val="StrongEmphasis"/>
        </w:rPr>
        <w:t>Фигура 1.23</w:t>
      </w:r>
      <w:r>
        <w:rPr/>
        <w:t xml:space="preserve"> показва синусоидално променливо напрежение като функция на времето. При разглеждането на AC сигналите можем да обсъждаме няколко основни величини: </w:t>
      </w:r>
      <w:r>
        <w:rPr>
          <w:rStyle w:val="StrongEmphasis"/>
        </w:rPr>
        <w:t>честота, максимална (пикова) стойност, стойност от пик до пик и средноквадратична (RMS) стойност</w:t>
      </w:r>
      <w:r>
        <w:rPr/>
        <w:t>.</w:t>
      </w:r>
    </w:p>
    <w:p>
      <w:pPr>
        <w:pStyle w:val="TextBody"/>
        <w:rPr/>
      </w:pPr>
      <w:r>
        <w:rPr>
          <w:rStyle w:val="StrongEmphasis"/>
        </w:rPr>
        <w:t>Честотата</w:t>
      </w:r>
      <w:r>
        <w:rPr/>
        <w:t xml:space="preserve"> на сигнала е броят на пълните цикли за една секунда. На Фигура 1.23 сигналът е чиста синусоида, така че изчисляването на честотата е толкова просто, колкото да определим колко време е необходимо за един пълен цикъл на синусоидата (</w:t>
      </w:r>
      <w:r>
        <w:rPr>
          <w:rStyle w:val="StrongEmphasis"/>
        </w:rPr>
        <w:t>периода T</w:t>
      </w:r>
      <w:r>
        <w:rPr/>
        <w:t xml:space="preserve">) и след това да вземем реципрочната му стойност. От Фигура 1.23 виждаме, че един цикъл отнема </w:t>
      </w:r>
      <w:r>
        <w:rPr>
          <w:rStyle w:val="StrongEmphasis"/>
        </w:rPr>
        <w:t>1 ms</w:t>
      </w:r>
      <w:r>
        <w:rPr/>
        <w:t>, следователно:</w:t>
      </w:r>
    </w:p>
    <w:p>
      <w:pPr>
        <w:pStyle w:val="TextBody"/>
        <w:rPr/>
      </w:pPr>
      <w:r>
        <w:rPr>
          <w:rStyle w:val="StrongEmphasis"/>
        </w:rPr>
        <w:t>Уравнение 1.6: Честота на сигнал</w:t>
      </w:r>
    </w:p>
    <w:p>
      <w:pPr>
        <w:pStyle w:val="TextBody"/>
        <w:rPr/>
      </w:pPr>
      <w:r>
        <w:rPr>
          <w:rStyle w:val="StrongEmphasis"/>
        </w:rPr>
        <w:t>frequency = 1/T = 1/1 ms = 1000 Hz</w:t>
      </w:r>
    </w:p>
    <w:p>
      <w:pPr>
        <w:pStyle w:val="TextBody"/>
        <w:rPr/>
      </w:pPr>
      <w:r>
        <w:rPr/>
        <w:t xml:space="preserve">Освен това можем да говорим за </w:t>
      </w:r>
      <w:r>
        <w:rPr>
          <w:rStyle w:val="StrongEmphasis"/>
        </w:rPr>
        <w:t>пиковите стойности</w:t>
      </w:r>
      <w:r>
        <w:rPr/>
        <w:t xml:space="preserve"> и </w:t>
      </w:r>
      <w:r>
        <w:rPr>
          <w:rStyle w:val="StrongEmphasis"/>
        </w:rPr>
        <w:t>стойностите от пик до пик (Vp-p)</w:t>
      </w:r>
      <w:r>
        <w:rPr/>
        <w:t xml:space="preserve"> на сигнала. Пиковите стойности са стойностите на всеки от пиковете на напрежението — както положителния (</w:t>
      </w:r>
      <w:r>
        <w:rPr>
          <w:rStyle w:val="StrongEmphasis"/>
        </w:rPr>
        <w:t>Vpmax</w:t>
      </w:r>
      <w:r>
        <w:rPr/>
        <w:t>), така и отрицателния (</w:t>
      </w:r>
      <w:r>
        <w:rPr>
          <w:rStyle w:val="StrongEmphasis"/>
        </w:rPr>
        <w:t>Vpmin</w:t>
      </w:r>
      <w:r>
        <w:rPr/>
        <w:t xml:space="preserve">). В този случай напрежението има положителен пик от </w:t>
      </w:r>
      <w:r>
        <w:rPr>
          <w:rStyle w:val="StrongEmphasis"/>
        </w:rPr>
        <w:t>5 V</w:t>
      </w:r>
      <w:r>
        <w:rPr/>
        <w:t xml:space="preserve"> и отрицателен пик от </w:t>
      </w:r>
      <w:r>
        <w:rPr>
          <w:rStyle w:val="StrongEmphasis"/>
        </w:rPr>
        <w:t>–3 V</w:t>
      </w:r>
      <w:r>
        <w:rPr/>
        <w:t>.</w:t>
      </w:r>
    </w:p>
    <w:p>
      <w:pPr>
        <w:pStyle w:val="TextBody"/>
        <w:rPr/>
      </w:pPr>
      <w:r>
        <w:rPr/>
        <w:t xml:space="preserve">Освен това напрежението </w:t>
      </w:r>
      <w:r>
        <w:rPr>
          <w:rStyle w:val="StrongEmphasis"/>
        </w:rPr>
        <w:t>от пик до пик</w:t>
      </w:r>
      <w:r>
        <w:rPr/>
        <w:t xml:space="preserve"> представлява общия диапазон, или промяната, на напрежението, което математически се записва така:</w:t>
      </w:r>
    </w:p>
    <w:p>
      <w:pPr>
        <w:pStyle w:val="TextBody"/>
        <w:rPr/>
      </w:pPr>
      <w:r>
        <w:rPr>
          <w:rStyle w:val="StrongEmphasis"/>
        </w:rPr>
        <w:t>Уравнение 1.7: Напрежение от пик до пик</w:t>
      </w:r>
    </w:p>
    <w:p>
      <w:pPr>
        <w:pStyle w:val="TextBody"/>
        <w:rPr/>
      </w:pPr>
      <w:r>
        <w:rPr>
          <w:rStyle w:val="StrongEmphasis"/>
        </w:rPr>
        <w:t>Vp-p = Vpmax – Vpmin</w:t>
      </w:r>
    </w:p>
    <w:p>
      <w:pPr>
        <w:pStyle w:val="TextBody"/>
        <w:rPr/>
      </w:pPr>
      <w:r>
        <w:rPr/>
        <w:t>В горния пример напрежението от пик до пик ще бъде:</w:t>
      </w:r>
    </w:p>
    <w:p>
      <w:pPr>
        <w:pStyle w:val="TextBody"/>
        <w:rPr/>
      </w:pPr>
      <w:r>
        <w:rPr>
          <w:rStyle w:val="StrongEmphasis"/>
        </w:rPr>
        <w:t>5 V – (–3 V) = 8 V</w:t>
      </w:r>
    </w:p>
    <w:p>
      <w:pPr>
        <w:pStyle w:val="TextBody"/>
        <w:rPr/>
      </w:pPr>
      <w:r>
        <w:rPr/>
        <w:t xml:space="preserve">Накрая, когато говорим за </w:t>
      </w:r>
      <w:r>
        <w:rPr>
          <w:rStyle w:val="StrongEmphasis"/>
        </w:rPr>
        <w:t>електроенергийни системи и променлив ток (AC)</w:t>
      </w:r>
      <w:r>
        <w:rPr/>
        <w:t xml:space="preserve">, пиковата стойност и стойността от пик до пик на напрежението не са достатъчна информация, тъй като формата на вълната има голямо значение за „средната“ стойност на напрежението във всеки момент. Затова в много случаи за характеризиране на променливото напрежение се използва величина, наречена </w:t>
      </w:r>
      <w:r>
        <w:rPr>
          <w:rStyle w:val="StrongEmphasis"/>
        </w:rPr>
        <w:t>средноквадратична стойност</w:t>
      </w:r>
      <w:r>
        <w:rPr/>
        <w:t xml:space="preserve">, или </w:t>
      </w:r>
      <w:r>
        <w:rPr>
          <w:rStyle w:val="StrongEmphasis"/>
        </w:rPr>
        <w:t>RMS (Root Mean Square)</w:t>
      </w:r>
      <w:r>
        <w:rPr/>
        <w:t>.</w:t>
      </w:r>
    </w:p>
    <w:p>
      <w:pPr>
        <w:pStyle w:val="TextBody"/>
        <w:rPr/>
      </w:pPr>
      <w:r>
        <w:rPr/>
        <w:t xml:space="preserve">RMS стойността се изчислява, като първо </w:t>
      </w:r>
      <w:r>
        <w:rPr>
          <w:rStyle w:val="StrongEmphasis"/>
        </w:rPr>
        <w:t>повдигнем стойността на напрежението на квадрат</w:t>
      </w:r>
      <w:r>
        <w:rPr/>
        <w:t xml:space="preserve">, така че всички отрицателни стойности да станат положителни, след това намерим </w:t>
      </w:r>
      <w:r>
        <w:rPr>
          <w:rStyle w:val="StrongEmphasis"/>
        </w:rPr>
        <w:t>средната стойност</w:t>
      </w:r>
      <w:r>
        <w:rPr/>
        <w:t xml:space="preserve">, а накрая извлечем </w:t>
      </w:r>
      <w:r>
        <w:rPr>
          <w:rStyle w:val="StrongEmphasis"/>
        </w:rPr>
        <w:t>квадратния корен</w:t>
      </w:r>
      <w:r>
        <w:rPr/>
        <w:t xml:space="preserve"> от получения резултат.</w:t>
      </w:r>
    </w:p>
    <w:p>
      <w:pPr>
        <w:pStyle w:val="TextBody"/>
        <w:rPr/>
      </w:pPr>
      <w:r>
        <w:rPr/>
        <w:t>RMS напрежението на синусоидален източник на захранване може да се изчисли по следния начин:</w:t>
      </w:r>
    </w:p>
    <w:p>
      <w:pPr>
        <w:pStyle w:val="TextBody"/>
        <w:rPr/>
      </w:pPr>
      <w:r>
        <w:rPr>
          <w:rStyle w:val="StrongEmphasis"/>
        </w:rPr>
        <w:t>Уравнение 1.8: Средноквадратично напрежение</w:t>
      </w:r>
    </w:p>
    <w:p>
      <w:pPr>
        <w:pStyle w:val="TextBody"/>
        <w:rPr/>
      </w:pPr>
      <w:r>
        <w:rPr>
          <w:rStyle w:val="StrongEmphasis"/>
        </w:rPr>
        <w:t>Vrms = 0.5 × Vp-p / √2 = 0.5 × Vp-p × 0.707</w:t>
      </w:r>
    </w:p>
    <w:p>
      <w:pPr>
        <w:pStyle w:val="TextBody"/>
        <w:rPr/>
      </w:pPr>
      <w:r>
        <w:rPr/>
        <w:t xml:space="preserve">Например напрежението, подавано от стандартен стенен контакт </w:t>
      </w:r>
      <w:r>
        <w:rPr>
          <w:rStyle w:val="StrongEmphasis"/>
        </w:rPr>
        <w:t>120 V, 60 Hz</w:t>
      </w:r>
      <w:r>
        <w:rPr/>
        <w:t xml:space="preserve">, всъщност е </w:t>
      </w:r>
      <w:r>
        <w:rPr>
          <w:rStyle w:val="StrongEmphasis"/>
        </w:rPr>
        <w:t>120 V RMS</w:t>
      </w:r>
      <w:r>
        <w:rPr/>
        <w:t>.</w:t>
      </w:r>
    </w:p>
    <w:p>
      <w:pPr>
        <w:pStyle w:val="TextBody"/>
        <w:rPr/>
      </w:pPr>
      <w:r>
        <w:rPr/>
        <w:t xml:space="preserve">Каква е стойността </w:t>
      </w:r>
      <w:r>
        <w:rPr>
          <w:rStyle w:val="StrongEmphasis"/>
        </w:rPr>
        <w:t>Vp-p</w:t>
      </w:r>
      <w:r>
        <w:rPr/>
        <w:t>? За да изчислим Vp-p, можем да използваме уравнението в обратна посока:</w:t>
      </w:r>
    </w:p>
    <w:p>
      <w:pPr>
        <w:pStyle w:val="TextBody"/>
        <w:rPr/>
      </w:pPr>
      <w:r>
        <w:rPr>
          <w:rStyle w:val="StrongEmphasis"/>
        </w:rPr>
        <w:t>Дадено:</w:t>
      </w:r>
    </w:p>
    <w:p>
      <w:pPr>
        <w:pStyle w:val="TextBody"/>
        <w:rPr/>
      </w:pPr>
      <w:r>
        <w:rPr>
          <w:rStyle w:val="StrongEmphasis"/>
        </w:rPr>
        <w:t>Vrms = 0.5 × Vp-p / √2</w:t>
      </w:r>
    </w:p>
    <w:p>
      <w:pPr>
        <w:pStyle w:val="TextBody"/>
        <w:rPr/>
      </w:pPr>
      <w:r>
        <w:rPr>
          <w:rStyle w:val="StrongEmphasis"/>
        </w:rPr>
        <w:t>Тогава:</w:t>
      </w:r>
    </w:p>
    <w:p>
      <w:pPr>
        <w:pStyle w:val="TextBody"/>
        <w:rPr/>
      </w:pPr>
      <w:r>
        <w:rPr>
          <w:rStyle w:val="StrongEmphasis"/>
        </w:rPr>
        <w:t>Vp-p = 2 × Vrms × √2 = 2 × 120 × 1.414 = 339.4 V</w:t>
      </w:r>
    </w:p>
    <w:p>
      <w:pPr>
        <w:pStyle w:val="TextBody"/>
        <w:rPr/>
      </w:pPr>
      <w:r>
        <w:rPr/>
        <w:t xml:space="preserve">Освен това, ако синусоидалната вълна е </w:t>
      </w:r>
      <w:r>
        <w:rPr>
          <w:rStyle w:val="StrongEmphasis"/>
        </w:rPr>
        <w:t>симетрична</w:t>
      </w:r>
      <w:r>
        <w:rPr/>
        <w:t xml:space="preserve">, или с други думи, ако абсолютната стойност на положителния пик е същата като тази на отрицателния пик, тогава положителната и отрицателната стойност </w:t>
      </w:r>
      <w:r>
        <w:rPr>
          <w:rStyle w:val="StrongEmphasis"/>
        </w:rPr>
        <w:t>Vpmax</w:t>
      </w:r>
      <w:r>
        <w:rPr/>
        <w:t xml:space="preserve"> и </w:t>
      </w:r>
      <w:r>
        <w:rPr>
          <w:rStyle w:val="StrongEmphasis"/>
        </w:rPr>
        <w:t>Vpmin</w:t>
      </w:r>
      <w:r>
        <w:rPr/>
        <w:t xml:space="preserve"> са еднакви по големина (с изключение на знака) и могат да бъдат изчислени по формулата:</w:t>
      </w:r>
    </w:p>
    <w:p>
      <w:pPr>
        <w:pStyle w:val="TextBody"/>
        <w:rPr/>
      </w:pPr>
      <w:r>
        <w:rPr>
          <w:rStyle w:val="StrongEmphasis"/>
        </w:rPr>
        <w:t>Уравнение 1.9: Пикова стойност на напрежението</w:t>
      </w:r>
    </w:p>
    <w:p>
      <w:pPr>
        <w:pStyle w:val="TextBody"/>
        <w:rPr/>
      </w:pPr>
      <w:r>
        <w:rPr>
          <w:rStyle w:val="StrongEmphasis"/>
        </w:rPr>
        <w:t>Vpmax|pmin = |0.5 × Vp-p|</w:t>
      </w:r>
    </w:p>
    <w:p>
      <w:pPr>
        <w:pStyle w:val="TextBody"/>
        <w:rPr>
          <w:lang w:val="en-US"/>
        </w:rPr>
      </w:pPr>
      <w:r>
        <w:rPr>
          <w:lang w:val="en-US"/>
        </w:rPr>
        <w:t xml:space="preserve">В този случай това дава </w:t>
      </w:r>
      <w:r>
        <w:rPr>
          <w:rStyle w:val="StrongEmphasis"/>
          <w:lang w:val="en-US"/>
        </w:rPr>
        <w:t>0.5 × 339.4 V = 169.7 V</w:t>
      </w:r>
      <w:r>
        <w:rPr>
          <w:lang w:val="en-US"/>
        </w:rPr>
        <w:t xml:space="preserve">. Следователно положителната пикова стойност </w:t>
      </w:r>
      <w:r>
        <w:rPr>
          <w:rStyle w:val="StrongEmphasis"/>
          <w:lang w:val="en-US"/>
        </w:rPr>
        <w:t>Vpmax</w:t>
      </w:r>
      <w:r>
        <w:rPr>
          <w:lang w:val="en-US"/>
        </w:rPr>
        <w:t xml:space="preserve"> е </w:t>
      </w:r>
      <w:r>
        <w:rPr>
          <w:rStyle w:val="StrongEmphasis"/>
          <w:lang w:val="en-US"/>
        </w:rPr>
        <w:t>169.7 V</w:t>
      </w:r>
      <w:r>
        <w:rPr>
          <w:lang w:val="en-US"/>
        </w:rPr>
        <w:t xml:space="preserve">, а отрицателната пикова стойност </w:t>
      </w:r>
      <w:r>
        <w:rPr>
          <w:rStyle w:val="StrongEmphasis"/>
          <w:lang w:val="en-US"/>
        </w:rPr>
        <w:t>Vpmin</w:t>
      </w:r>
      <w:r>
        <w:rPr>
          <w:lang w:val="en-US"/>
        </w:rPr>
        <w:t xml:space="preserve"> е </w:t>
      </w:r>
      <w:r>
        <w:rPr>
          <w:rStyle w:val="StrongEmphasis"/>
          <w:lang w:val="en-US"/>
        </w:rPr>
        <w:t>–169.7 V</w:t>
      </w:r>
      <w:r>
        <w:rPr>
          <w:lang w:val="en-US"/>
        </w:rPr>
        <w:t>.</w:t>
      </w:r>
    </w:p>
    <w:p>
      <w:pPr>
        <w:pStyle w:val="TextBody"/>
        <w:rPr/>
      </w:pPr>
      <w:r>
        <w:rPr/>
        <w:t xml:space="preserve">За щастие, няма да работим много с </w:t>
      </w:r>
      <w:r>
        <w:rPr>
          <w:rStyle w:val="StrongEmphasis"/>
        </w:rPr>
        <w:t>AC сигналите и техния анализ</w:t>
      </w:r>
      <w:r>
        <w:rPr/>
        <w:t xml:space="preserve">, тъй като цифровите схеми работят с </w:t>
      </w:r>
      <w:r>
        <w:rPr>
          <w:rStyle w:val="StrongEmphasis"/>
        </w:rPr>
        <w:t>източници на постоянно напрежение (DC)</w:t>
      </w:r>
      <w:r>
        <w:rPr/>
        <w:t xml:space="preserve">. Въпреки това познаването на основите на променливия ток е важно дори при работа с цифрова електроника, тъй като </w:t>
      </w:r>
      <w:r>
        <w:rPr>
          <w:rStyle w:val="StrongEmphasis"/>
        </w:rPr>
        <w:t>цифровата електроника трябва да бъде захранвана от електрическата мрежа с променлив ток (AC), който трябва да бъде преобразуван в постоянен ток (DC)</w:t>
      </w:r>
      <w:r>
        <w:rPr/>
        <w:t>.</w:t>
      </w:r>
    </w:p>
    <w:p>
      <w:pPr>
        <w:pStyle w:val="Heading3"/>
        <w:rPr>
          <w:lang w:val="en-US"/>
        </w:rPr>
      </w:pPr>
      <w:r>
        <w:rPr>
          <w:lang w:val="en-US"/>
        </w:rPr>
        <w:t>1.6 Закон на Ом и мощност</w:t>
      </w:r>
    </w:p>
    <w:p>
      <w:pPr>
        <w:pStyle w:val="TextBody"/>
        <w:rPr/>
      </w:pPr>
      <w:r>
        <w:rPr/>
        <w:t xml:space="preserve">Въпреки че все още не сме разгледали как се изчисляват </w:t>
      </w:r>
      <w:r>
        <w:rPr>
          <w:rStyle w:val="StrongEmphasis"/>
        </w:rPr>
        <w:t>токът, напрежението и съпротивлението</w:t>
      </w:r>
      <w:r>
        <w:rPr/>
        <w:t xml:space="preserve"> в елементите на електрическата верига, за момент ще прескоча малко напред, за да ви покажа едно уравнение, известно като </w:t>
      </w:r>
      <w:r>
        <w:rPr>
          <w:rStyle w:val="StrongEmphasis"/>
        </w:rPr>
        <w:t>закона на Ом</w:t>
      </w:r>
      <w:r>
        <w:rPr/>
        <w:t xml:space="preserve">, изведен от </w:t>
      </w:r>
      <w:r>
        <w:rPr>
          <w:rStyle w:val="StrongEmphasis"/>
        </w:rPr>
        <w:t>Георг Симон Ом</w:t>
      </w:r>
      <w:r>
        <w:rPr/>
        <w:t xml:space="preserve"> през 1800-те години.</w:t>
      </w:r>
    </w:p>
    <w:p>
      <w:pPr>
        <w:pStyle w:val="TextBody"/>
        <w:rPr/>
      </w:pPr>
      <w:r>
        <w:rPr/>
        <w:t xml:space="preserve">Законът на Ом описва зависимостта между </w:t>
      </w:r>
      <w:r>
        <w:rPr>
          <w:rStyle w:val="StrongEmphasis"/>
        </w:rPr>
        <w:t>тока, напрежението и съпротивлението</w:t>
      </w:r>
      <w:r>
        <w:rPr/>
        <w:t xml:space="preserve"> в даден елемент на електрическа верига. Ако знаете две от тези три величини, можете да изчислите третата чрез закона на Ом.</w:t>
      </w:r>
    </w:p>
    <w:p>
      <w:pPr>
        <w:pStyle w:val="TextBody"/>
        <w:rPr/>
      </w:pPr>
      <w:r>
        <w:rPr/>
        <w:t>Ето формулата:</w:t>
      </w:r>
    </w:p>
    <w:p>
      <w:pPr>
        <w:pStyle w:val="TextBody"/>
        <w:rPr/>
      </w:pPr>
      <w:r>
        <w:rPr>
          <w:rStyle w:val="StrongEmphasis"/>
        </w:rPr>
        <w:t>Уравнение 1.10: Закон на Ом</w:t>
      </w:r>
    </w:p>
    <w:p>
      <w:pPr>
        <w:pStyle w:val="TextBody"/>
        <w:rPr/>
      </w:pPr>
      <w:r>
        <w:rPr>
          <w:rStyle w:val="StrongEmphasis"/>
        </w:rPr>
        <w:t>напрежение = ток × съпротивление</w:t>
      </w:r>
    </w:p>
    <w:p>
      <w:pPr>
        <w:pStyle w:val="TextBody"/>
        <w:rPr/>
      </w:pPr>
      <w:r>
        <w:rPr/>
        <w:t>или, използвайки символите за напрежение, ток и съпротивление:</w:t>
      </w:r>
    </w:p>
    <w:p>
      <w:pPr>
        <w:pStyle w:val="TextBody"/>
        <w:rPr/>
      </w:pPr>
      <w:r>
        <w:rPr>
          <w:rStyle w:val="StrongEmphasis"/>
        </w:rPr>
        <w:t>V = I × R</w:t>
      </w:r>
    </w:p>
    <w:p>
      <w:pPr>
        <w:pStyle w:val="TextBody"/>
        <w:rPr/>
      </w:pPr>
      <w:r>
        <w:rPr/>
        <w:t xml:space="preserve">Можем да преобразуваме уравнението, за да получим директно зависимостите за </w:t>
      </w:r>
      <w:r>
        <w:rPr>
          <w:rStyle w:val="StrongEmphasis"/>
        </w:rPr>
        <w:t>I</w:t>
      </w:r>
      <w:r>
        <w:rPr/>
        <w:t xml:space="preserve"> и </w:t>
      </w:r>
      <w:r>
        <w:rPr>
          <w:rStyle w:val="StrongEmphasis"/>
        </w:rPr>
        <w:t>R</w:t>
      </w:r>
      <w:r>
        <w:rPr/>
        <w:t>:</w:t>
      </w:r>
    </w:p>
    <w:p>
      <w:pPr>
        <w:pStyle w:val="TextBody"/>
        <w:rPr/>
      </w:pPr>
      <w:r>
        <w:rPr>
          <w:rStyle w:val="StrongEmphasis"/>
        </w:rPr>
        <w:t>I = V / R</w:t>
      </w:r>
    </w:p>
    <w:p>
      <w:pPr>
        <w:pStyle w:val="TextBody"/>
        <w:rPr/>
      </w:pPr>
      <w:r>
        <w:rPr/>
        <w:t>и</w:t>
      </w:r>
    </w:p>
    <w:p>
      <w:pPr>
        <w:pStyle w:val="TextBody"/>
        <w:rPr/>
      </w:pPr>
      <w:r>
        <w:rPr>
          <w:rStyle w:val="StrongEmphasis"/>
        </w:rPr>
        <w:t>R = V / I</w:t>
      </w:r>
    </w:p>
    <w:p>
      <w:pPr>
        <w:pStyle w:val="Heading3"/>
        <w:rPr>
          <w:lang w:val="en-US"/>
        </w:rPr>
      </w:pPr>
      <w:r>
        <w:rPr>
          <w:lang w:val="en-US"/>
        </w:rPr>
        <w:t>Пример 1.1 – Изчисляване на тока във верига</w:t>
      </w:r>
    </w:p>
    <w:p>
      <w:pPr>
        <w:pStyle w:val="TextBody"/>
        <w:rPr/>
      </w:pPr>
      <w:r>
        <w:rPr/>
        <w:t xml:space="preserve">Като пример, погледнете схемата на </w:t>
      </w:r>
      <w:r>
        <w:rPr>
          <w:rStyle w:val="StrongEmphasis"/>
        </w:rPr>
        <w:t>Фигура 1.24</w:t>
      </w:r>
      <w:r>
        <w:rPr/>
        <w:t xml:space="preserve">. Тук виждаме източник на захранване, който подава </w:t>
      </w:r>
      <w:r>
        <w:rPr>
          <w:rStyle w:val="StrongEmphasis"/>
        </w:rPr>
        <w:t>5 V</w:t>
      </w:r>
      <w:r>
        <w:rPr/>
        <w:t xml:space="preserve"> към резистор със съпротивление </w:t>
      </w:r>
      <w:r>
        <w:rPr>
          <w:rStyle w:val="StrongEmphasis"/>
        </w:rPr>
        <w:t>1 kΩ</w:t>
      </w:r>
      <w:r>
        <w:rPr/>
        <w:t xml:space="preserve">. Следователно цялото напрежение от </w:t>
      </w:r>
      <w:r>
        <w:rPr>
          <w:rStyle w:val="StrongEmphasis"/>
        </w:rPr>
        <w:t>5 V</w:t>
      </w:r>
      <w:r>
        <w:rPr/>
        <w:t xml:space="preserve"> пада върху резистора.</w:t>
      </w:r>
    </w:p>
    <w:p>
      <w:pPr>
        <w:pStyle w:val="TextBody"/>
        <w:rPr/>
      </w:pPr>
      <w:r>
        <w:rPr/>
        <w:t xml:space="preserve">Въпросът е: </w:t>
      </w:r>
      <w:r>
        <w:rPr>
          <w:rStyle w:val="StrongEmphasis"/>
        </w:rPr>
        <w:t>какъв е токът във веригата?</w:t>
      </w:r>
    </w:p>
    <w:p>
      <w:pPr>
        <w:pStyle w:val="TextBody"/>
        <w:rPr/>
      </w:pPr>
      <w:r>
        <w:rPr/>
        <w:t>Знаем напрежението и съпротивлението, така че просто ги заместваме във формулата:</w:t>
      </w:r>
    </w:p>
    <w:p>
      <w:pPr>
        <w:pStyle w:val="TextBody"/>
        <w:rPr/>
      </w:pPr>
      <w:r>
        <w:rPr>
          <w:rStyle w:val="StrongEmphasis"/>
        </w:rPr>
        <w:t>V = 5 V, R = 1 kΩ, I = ?</w:t>
      </w:r>
    </w:p>
    <w:p>
      <w:pPr>
        <w:pStyle w:val="TextBody"/>
        <w:rPr/>
      </w:pPr>
      <w:r>
        <w:rPr>
          <w:rStyle w:val="StrongEmphasis"/>
        </w:rPr>
        <w:t>I = V / R</w:t>
      </w:r>
    </w:p>
    <w:p>
      <w:pPr>
        <w:pStyle w:val="TextBody"/>
        <w:rPr/>
      </w:pPr>
      <w:r>
        <w:rPr>
          <w:rStyle w:val="StrongEmphasis"/>
        </w:rPr>
        <w:t>I = 5 V / 1 kΩ = 5,0 × 10⁻³ A = 5 mA</w:t>
      </w:r>
    </w:p>
    <w:p>
      <w:pPr>
        <w:pStyle w:val="HorizontalLine"/>
        <w:rPr/>
      </w:pPr>
      <w:r>
        <w:rPr/>
      </w:r>
    </w:p>
    <w:p>
      <w:pPr>
        <w:pStyle w:val="Heading3"/>
        <w:rPr/>
      </w:pPr>
      <w:r>
        <w:rPr/>
        <w:t>Пример 1.2 – Изчисляване на напрежението във верига</w:t>
      </w:r>
    </w:p>
    <w:p>
      <w:pPr>
        <w:pStyle w:val="TextBody"/>
        <w:rPr/>
      </w:pPr>
      <w:r>
        <w:rPr/>
        <w:t xml:space="preserve">Като друг пример, погледнете схемата на </w:t>
      </w:r>
      <w:r>
        <w:rPr>
          <w:rStyle w:val="StrongEmphasis"/>
        </w:rPr>
        <w:t>Фигура 1.24(b)</w:t>
      </w:r>
      <w:r>
        <w:rPr/>
        <w:t xml:space="preserve">. Тук виждаме източник на захранване, който подава </w:t>
      </w:r>
      <w:r>
        <w:rPr>
          <w:rStyle w:val="StrongEmphasis"/>
        </w:rPr>
        <w:t>100 mA</w:t>
      </w:r>
      <w:r>
        <w:rPr/>
        <w:t xml:space="preserve"> към резистор със съпротивление </w:t>
      </w:r>
      <w:r>
        <w:rPr>
          <w:rStyle w:val="StrongEmphasis"/>
        </w:rPr>
        <w:t>500 Ω</w:t>
      </w:r>
      <w:r>
        <w:rPr/>
        <w:t>.</w:t>
      </w:r>
    </w:p>
    <w:p>
      <w:pPr>
        <w:pStyle w:val="TextBody"/>
        <w:rPr/>
      </w:pPr>
      <w:r>
        <w:rPr/>
        <w:t xml:space="preserve">Тъй като целият ток протича през резистора, знаем, че </w:t>
      </w:r>
      <w:r>
        <w:rPr>
          <w:rStyle w:val="StrongEmphasis"/>
        </w:rPr>
        <w:t>I = 100 mA</w:t>
      </w:r>
      <w:r>
        <w:rPr/>
        <w:t xml:space="preserve">, а също така знаем, че </w:t>
      </w:r>
      <w:r>
        <w:rPr>
          <w:rStyle w:val="StrongEmphasis"/>
        </w:rPr>
        <w:t>R = 500 Ω</w:t>
      </w:r>
      <w:r>
        <w:rPr/>
        <w:t>.</w:t>
      </w:r>
    </w:p>
    <w:p>
      <w:pPr>
        <w:pStyle w:val="TextBody"/>
        <w:rPr/>
      </w:pPr>
      <w:r>
        <w:rPr/>
        <w:t xml:space="preserve">Отново можем да използваме </w:t>
      </w:r>
      <w:r>
        <w:rPr>
          <w:rStyle w:val="StrongEmphasis"/>
        </w:rPr>
        <w:t>закона на Ом</w:t>
      </w:r>
      <w:r>
        <w:rPr/>
        <w:t>, за да изчислим пада на напрежението:</w:t>
      </w:r>
    </w:p>
    <w:p>
      <w:pPr>
        <w:pStyle w:val="TextBody"/>
        <w:rPr/>
      </w:pPr>
      <w:r>
        <w:rPr>
          <w:rStyle w:val="StrongEmphasis"/>
        </w:rPr>
        <w:t>V = ?, R = 500 Ω, I = 100 mA</w:t>
      </w:r>
    </w:p>
    <w:p>
      <w:pPr>
        <w:pStyle w:val="TextBody"/>
        <w:rPr/>
      </w:pPr>
      <w:r>
        <w:rPr>
          <w:rStyle w:val="StrongEmphasis"/>
        </w:rPr>
        <w:t>V = I × R</w:t>
      </w:r>
    </w:p>
    <w:p>
      <w:pPr>
        <w:pStyle w:val="TextBody"/>
        <w:rPr/>
      </w:pPr>
      <w:r>
        <w:rPr>
          <w:rStyle w:val="StrongEmphasis"/>
        </w:rPr>
        <w:t>V = 100 mA × 500 Ω = 50 V</w:t>
      </w:r>
    </w:p>
    <w:p>
      <w:pPr>
        <w:pStyle w:val="TextBody"/>
        <w:rPr/>
      </w:pPr>
      <w:r>
        <w:rPr/>
        <w:t xml:space="preserve">Разбира се, може би сте малко объркани относно правилата, описващи начина, по който </w:t>
      </w:r>
      <w:r>
        <w:rPr>
          <w:rStyle w:val="StrongEmphasis"/>
        </w:rPr>
        <w:t>токът и напрежението си взаимодействат в електрическата верига</w:t>
      </w:r>
      <w:r>
        <w:rPr/>
        <w:t>. В тези примери изглежда, че токът остава един и същ в цялата верига, докато напрежението може да се променя. Това е приблизително вярно, но ще изясним въпроса подробно в следващите глави.</w:t>
      </w:r>
    </w:p>
    <w:p>
      <w:pPr>
        <w:pStyle w:val="TextBody"/>
        <w:rPr/>
      </w:pPr>
      <w:r>
        <w:rPr/>
        <w:t xml:space="preserve">Засега исках просто да можете да извършвате изчисления </w:t>
      </w:r>
      <w:r>
        <w:rPr>
          <w:rStyle w:val="StrongEmphasis"/>
        </w:rPr>
        <w:t>на ниво отделен елемент</w:t>
      </w:r>
      <w:r>
        <w:rPr/>
        <w:t>, за да мога по-късно в тази глава да ви покажа още няколко примера.</w:t>
      </w:r>
    </w:p>
    <w:p>
      <w:pPr>
        <w:pStyle w:val="Heading3"/>
        <w:rPr>
          <w:lang w:val="en-US"/>
        </w:rPr>
      </w:pPr>
      <w:r>
        <w:rPr>
          <w:lang w:val="en-US"/>
        </w:rPr>
        <w:t>1.6.1 Разбиране на мощността</w:t>
      </w:r>
    </w:p>
    <w:p>
      <w:pPr>
        <w:pStyle w:val="TextBody"/>
        <w:rPr/>
      </w:pPr>
      <w:r>
        <w:rPr/>
        <w:t xml:space="preserve">Следващата тема, която ще разгледаме, е </w:t>
      </w:r>
      <w:r>
        <w:rPr>
          <w:rStyle w:val="StrongEmphasis"/>
        </w:rPr>
        <w:t>мощността</w:t>
      </w:r>
      <w:r>
        <w:rPr/>
        <w:t xml:space="preserve">. Мощността е още едно сравнително абстрактно понятие в електрониката и в реалния живот. Например, кой е по-мощен — </w:t>
      </w:r>
      <w:r>
        <w:rPr>
          <w:rStyle w:val="StrongEmphasis"/>
        </w:rPr>
        <w:t>Пикачу или Скуиртъл</w:t>
      </w:r>
      <w:r>
        <w:rPr/>
        <w:t>? Може би никога няма да разберем.</w:t>
      </w:r>
    </w:p>
    <w:p>
      <w:pPr>
        <w:pStyle w:val="TextBody"/>
        <w:rPr/>
      </w:pPr>
      <w:r>
        <w:rPr/>
        <w:t xml:space="preserve">В най-общ смисъл </w:t>
      </w:r>
      <w:r>
        <w:rPr>
          <w:rStyle w:val="StrongEmphasis"/>
        </w:rPr>
        <w:t>мощността</w:t>
      </w:r>
      <w:r>
        <w:rPr/>
        <w:t xml:space="preserve"> може да се определи като способността да се </w:t>
      </w:r>
      <w:r>
        <w:rPr>
          <w:rStyle w:val="StrongEmphasis"/>
        </w:rPr>
        <w:t>„извършва работа“</w:t>
      </w:r>
      <w:r>
        <w:rPr/>
        <w:t xml:space="preserve">. В контекста на електрониката мощността означава </w:t>
      </w:r>
      <w:r>
        <w:rPr>
          <w:rStyle w:val="StrongEmphasis"/>
        </w:rPr>
        <w:t>количеството енергия (w), погълната или произведена от даден елемент за единица време t</w:t>
      </w:r>
      <w:r>
        <w:rPr/>
        <w:t>.</w:t>
      </w:r>
    </w:p>
    <w:p>
      <w:pPr>
        <w:pStyle w:val="TextBody"/>
        <w:rPr/>
      </w:pPr>
      <w:r>
        <w:rPr/>
        <w:t>За да изведем формула за мощността, можем да използваме следното извеждане:</w:t>
      </w:r>
    </w:p>
    <w:p>
      <w:pPr>
        <w:pStyle w:val="TextBody"/>
        <w:rPr/>
      </w:pPr>
      <w:r>
        <w:rPr/>
        <w:t xml:space="preserve">Количеството работа или енергия, което даден елемент на електрическа верига поглъща или произвежда като функция на времето, е свързано с количеството заряд </w:t>
      </w:r>
      <w:r>
        <w:rPr>
          <w:rStyle w:val="StrongEmphasis"/>
        </w:rPr>
        <w:t>q</w:t>
      </w:r>
      <w:r>
        <w:rPr/>
        <w:t xml:space="preserve">, което преминава през елемента вследствие на напрежението </w:t>
      </w:r>
      <w:r>
        <w:rPr>
          <w:rStyle w:val="StrongEmphasis"/>
        </w:rPr>
        <w:t>V</w:t>
      </w:r>
      <w:r>
        <w:rPr/>
        <w:t xml:space="preserve"> върху него:</w:t>
      </w:r>
    </w:p>
    <w:p>
      <w:pPr>
        <w:pStyle w:val="TextBody"/>
        <w:rPr/>
      </w:pPr>
      <w:r>
        <w:rPr>
          <w:rStyle w:val="StrongEmphasis"/>
        </w:rPr>
        <w:t>Уравнение 1.11: Дефиниция на мощността</w:t>
      </w:r>
    </w:p>
    <w:p>
      <w:pPr>
        <w:pStyle w:val="TextBody"/>
        <w:rPr/>
      </w:pPr>
      <w:r>
        <w:rPr>
          <w:rStyle w:val="StrongEmphasis"/>
        </w:rPr>
        <w:t>dw = V × dq/dt</w:t>
      </w:r>
    </w:p>
    <w:p>
      <w:pPr>
        <w:pStyle w:val="TextBody"/>
        <w:rPr/>
      </w:pPr>
      <w:r>
        <w:rPr/>
        <w:t xml:space="preserve">Това означава, че </w:t>
      </w:r>
      <w:r>
        <w:rPr>
          <w:rStyle w:val="StrongEmphasis"/>
        </w:rPr>
        <w:t>изменението на енергията (работата) за единица време</w:t>
      </w:r>
      <w:r>
        <w:rPr/>
        <w:t xml:space="preserve"> е равно на напрежението, умножено по </w:t>
      </w:r>
      <w:r>
        <w:rPr>
          <w:rStyle w:val="StrongEmphasis"/>
        </w:rPr>
        <w:t>скоростта на изменение на електрическия заряд спрямо времето</w:t>
      </w:r>
      <w:r>
        <w:rPr/>
        <w:t>.</w:t>
      </w:r>
    </w:p>
    <w:p>
      <w:pPr>
        <w:pStyle w:val="TextBody"/>
        <w:rPr/>
      </w:pPr>
      <w:r>
        <w:rPr/>
        <w:t xml:space="preserve">Но ако си спомняте, </w:t>
      </w:r>
      <w:r>
        <w:rPr>
          <w:rStyle w:val="StrongEmphasis"/>
        </w:rPr>
        <w:t>dq/dt е равно на тока i</w:t>
      </w:r>
      <w:r>
        <w:rPr/>
        <w:t xml:space="preserve">. Следователно </w:t>
      </w:r>
      <w:r>
        <w:rPr>
          <w:rStyle w:val="StrongEmphasis"/>
        </w:rPr>
        <w:t>dw</w:t>
      </w:r>
      <w:r>
        <w:rPr/>
        <w:t xml:space="preserve"> може да се запише като:</w:t>
      </w:r>
    </w:p>
    <w:p>
      <w:pPr>
        <w:pStyle w:val="TextBody"/>
        <w:rPr/>
      </w:pPr>
      <w:r>
        <w:rPr>
          <w:rStyle w:val="StrongEmphasis"/>
        </w:rPr>
        <w:t>Уравнение 1.12: Мощност чрез напрежение и ток</w:t>
      </w:r>
    </w:p>
    <w:p>
      <w:pPr>
        <w:pStyle w:val="TextBody"/>
        <w:rPr/>
      </w:pPr>
      <w:r>
        <w:rPr>
          <w:rStyle w:val="StrongEmphasis"/>
        </w:rPr>
        <w:t>dw = V × dq/dt = V × I = P</w:t>
      </w:r>
    </w:p>
    <w:p>
      <w:pPr>
        <w:pStyle w:val="TextBody"/>
        <w:rPr/>
      </w:pPr>
      <w:r>
        <w:rPr/>
        <w:t xml:space="preserve">И това е </w:t>
      </w:r>
      <w:r>
        <w:rPr>
          <w:rStyle w:val="StrongEmphasis"/>
        </w:rPr>
        <w:t>мощността</w:t>
      </w:r>
      <w:r>
        <w:rPr/>
        <w:t xml:space="preserve">, която обикновено означаваме с </w:t>
      </w:r>
      <w:r>
        <w:rPr>
          <w:rStyle w:val="StrongEmphasis"/>
        </w:rPr>
        <w:t>P</w:t>
      </w:r>
      <w:r>
        <w:rPr/>
        <w:t>.</w:t>
      </w:r>
    </w:p>
    <w:p>
      <w:pPr>
        <w:pStyle w:val="TextBody"/>
        <w:rPr>
          <w:lang w:val="en-US"/>
        </w:rPr>
      </w:pPr>
      <w:r>
        <w:rPr>
          <w:lang w:val="en-US"/>
        </w:rPr>
      </w:r>
    </w:p>
    <w:p>
      <w:pPr>
        <w:pStyle w:val="TextBody"/>
        <w:rPr/>
      </w:pPr>
      <w:r>
        <w:rPr/>
      </w:r>
    </w:p>
    <w:p>
      <w:pPr>
        <w:pStyle w:val="Normal"/>
        <w:spacing w:before="0" w:after="160"/>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ptos">
    <w:charset w:val="cc"/>
    <w:family w:val="roman"/>
    <w:pitch w:val="variable"/>
  </w:font>
  <w:font w:name="Aptos Display">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Times New Roman">
    <w:charset w:val="cc"/>
    <w:family w:val="roman"/>
    <w:pitch w:val="variable"/>
  </w:font>
  <w:font w:name="Segoe UI Emoji">
    <w:charset w:val="cc"/>
    <w:family w:val="roman"/>
    <w:pitch w:val="variable"/>
  </w:font>
  <w:font w:name="Arial">
    <w:charset w:val="cc"/>
    <w:family w:val="roman"/>
    <w:pitch w:val="variable"/>
  </w:font>
  <w:font w:name="Cambria Math">
    <w:charset w:val="cc"/>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0"/>
        </w:tabs>
        <w:ind w:left="600" w:hanging="60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bg-BG"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bg-BG" w:eastAsia="en-US" w:bidi="ar-SA"/>
      <w14:ligatures w14:val="standardContextual"/>
    </w:rPr>
  </w:style>
  <w:style w:type="paragraph" w:styleId="Heading1">
    <w:name w:val="Heading 1"/>
    <w:basedOn w:val="Normal"/>
    <w:next w:val="Normal"/>
    <w:link w:val="Heading1Char"/>
    <w:uiPriority w:val="9"/>
    <w:qFormat/>
    <w:rsid w:val="00c656d8"/>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c656d8"/>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656d8"/>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656d8"/>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656d8"/>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c656d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656d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c656d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656d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656d8"/>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c656d8"/>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c656d8"/>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c656d8"/>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c656d8"/>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c656d8"/>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c656d8"/>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c656d8"/>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c656d8"/>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c656d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656d8"/>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c656d8"/>
    <w:rPr>
      <w:i/>
      <w:iCs/>
      <w:color w:val="404040" w:themeColor="text1" w:themeTint="bf"/>
    </w:rPr>
  </w:style>
  <w:style w:type="character" w:styleId="IntenseEmphasis">
    <w:name w:val="Intense Emphasis"/>
    <w:basedOn w:val="DefaultParagraphFont"/>
    <w:uiPriority w:val="21"/>
    <w:qFormat/>
    <w:rsid w:val="00c656d8"/>
    <w:rPr>
      <w:i/>
      <w:iCs/>
      <w:color w:val="0F4761" w:themeColor="accent1" w:themeShade="bf"/>
    </w:rPr>
  </w:style>
  <w:style w:type="character" w:styleId="IntenseQuoteChar" w:customStyle="1">
    <w:name w:val="Intense Quote Char"/>
    <w:basedOn w:val="DefaultParagraphFont"/>
    <w:link w:val="IntenseQuote"/>
    <w:uiPriority w:val="30"/>
    <w:qFormat/>
    <w:rsid w:val="00c656d8"/>
    <w:rPr>
      <w:i/>
      <w:iCs/>
      <w:color w:val="0F4761" w:themeColor="accent1" w:themeShade="bf"/>
    </w:rPr>
  </w:style>
  <w:style w:type="character" w:styleId="IntenseReference">
    <w:name w:val="Intense Reference"/>
    <w:basedOn w:val="DefaultParagraphFont"/>
    <w:uiPriority w:val="32"/>
    <w:qFormat/>
    <w:rsid w:val="00c656d8"/>
    <w:rPr>
      <w:b/>
      <w:bCs/>
      <w:smallCaps/>
      <w:color w:val="0F4761" w:themeColor="accent1" w:themeShade="bf"/>
      <w:spacing w:val="5"/>
    </w:rPr>
  </w:style>
  <w:style w:type="character" w:styleId="InternetLink">
    <w:name w:val="Hyperlink"/>
    <w:basedOn w:val="DefaultParagraphFont"/>
    <w:uiPriority w:val="99"/>
    <w:unhideWhenUsed/>
    <w:rsid w:val="00c656d8"/>
    <w:rPr>
      <w:color w:val="467886" w:themeColor="hyperlink"/>
      <w:u w:val="single"/>
    </w:rPr>
  </w:style>
  <w:style w:type="character" w:styleId="UnresolvedMention">
    <w:name w:val="Unresolved Mention"/>
    <w:basedOn w:val="DefaultParagraphFont"/>
    <w:uiPriority w:val="99"/>
    <w:semiHidden/>
    <w:unhideWhenUsed/>
    <w:qFormat/>
    <w:rsid w:val="00c656d8"/>
    <w:rPr>
      <w:color w:val="605E5C"/>
      <w:shd w:fill="E1DFDD" w:val="clear"/>
    </w:rPr>
  </w:style>
  <w:style w:type="character" w:styleId="Vndci" w:customStyle="1">
    <w:name w:val="vndci"/>
    <w:basedOn w:val="DefaultParagraphFont"/>
    <w:qFormat/>
    <w:rsid w:val="008636c3"/>
    <w:rPr/>
  </w:style>
  <w:style w:type="character" w:styleId="Strong">
    <w:name w:val="Strong"/>
    <w:basedOn w:val="DefaultParagraphFont"/>
    <w:uiPriority w:val="22"/>
    <w:qFormat/>
    <w:rsid w:val="008636c3"/>
    <w:rPr>
      <w:b/>
      <w:bCs/>
    </w:rPr>
  </w:style>
  <w:style w:type="character" w:styleId="VisitedInternetLink">
    <w:name w:val="FollowedHyperlink"/>
    <w:basedOn w:val="DefaultParagraphFont"/>
    <w:uiPriority w:val="99"/>
    <w:semiHidden/>
    <w:unhideWhenUsed/>
    <w:rsid w:val="008636c3"/>
    <w:rPr>
      <w:color w:val="800080"/>
      <w:u w:val="single"/>
    </w:rPr>
  </w:style>
  <w:style w:type="character" w:styleId="Inqyif" w:customStyle="1">
    <w:name w:val="inqyif"/>
    <w:basedOn w:val="DefaultParagraphFont"/>
    <w:qFormat/>
    <w:rsid w:val="008636c3"/>
    <w:rPr/>
  </w:style>
  <w:style w:type="character" w:styleId="D2ixac" w:customStyle="1">
    <w:name w:val="d2ixac"/>
    <w:basedOn w:val="DefaultParagraphFont"/>
    <w:qFormat/>
    <w:rsid w:val="008636c3"/>
    <w:rPr/>
  </w:style>
  <w:style w:type="character" w:styleId="Rendr" w:customStyle="1">
    <w:name w:val="rendr"/>
    <w:basedOn w:val="DefaultParagraphFont"/>
    <w:qFormat/>
    <w:rsid w:val="008636c3"/>
    <w:rPr/>
  </w:style>
  <w:style w:type="character" w:styleId="E5xycb" w:customStyle="1">
    <w:name w:val="e5xycb"/>
    <w:basedOn w:val="DefaultParagraphFont"/>
    <w:qFormat/>
    <w:rsid w:val="008636c3"/>
    <w:rPr/>
  </w:style>
  <w:style w:type="character" w:styleId="K0vrc" w:customStyle="1">
    <w:name w:val="k0vrc"/>
    <w:basedOn w:val="DefaultParagraphFont"/>
    <w:qFormat/>
    <w:rsid w:val="008636c3"/>
    <w:rPr/>
  </w:style>
  <w:style w:type="character" w:styleId="Esfokc" w:customStyle="1">
    <w:name w:val="esfokc"/>
    <w:basedOn w:val="DefaultParagraphFont"/>
    <w:qFormat/>
    <w:rsid w:val="008636c3"/>
    <w:rPr/>
  </w:style>
  <w:style w:type="character" w:styleId="Utnhae" w:customStyle="1">
    <w:name w:val="utnhae"/>
    <w:basedOn w:val="DefaultParagraphFont"/>
    <w:qFormat/>
    <w:rsid w:val="008636c3"/>
    <w:rPr/>
  </w:style>
  <w:style w:type="character" w:styleId="I36cje" w:customStyle="1">
    <w:name w:val="i36cje"/>
    <w:basedOn w:val="DefaultParagraphFont"/>
    <w:qFormat/>
    <w:rsid w:val="008636c3"/>
    <w:rPr/>
  </w:style>
  <w:style w:type="character" w:styleId="Hxiqcc" w:customStyle="1">
    <w:name w:val="hxiqcc"/>
    <w:basedOn w:val="DefaultParagraphFont"/>
    <w:qFormat/>
    <w:rsid w:val="008636c3"/>
    <w:rPr/>
  </w:style>
  <w:style w:type="character" w:styleId="Boqs7e" w:customStyle="1">
    <w:name w:val="boqs7e"/>
    <w:basedOn w:val="DefaultParagraphFont"/>
    <w:qFormat/>
    <w:rsid w:val="008636c3"/>
    <w:rPr/>
  </w:style>
  <w:style w:type="character" w:styleId="Kkuas" w:customStyle="1">
    <w:name w:val="kkuas"/>
    <w:basedOn w:val="DefaultParagraphFont"/>
    <w:qFormat/>
    <w:rsid w:val="008636c3"/>
    <w:rPr/>
  </w:style>
  <w:style w:type="character" w:styleId="I6hkm" w:customStyle="1">
    <w:name w:val="i6hkm"/>
    <w:basedOn w:val="DefaultParagraphFont"/>
    <w:qFormat/>
    <w:rsid w:val="008636c3"/>
    <w:rPr/>
  </w:style>
  <w:style w:type="character" w:styleId="Emphasis">
    <w:name w:val="Emphasis"/>
    <w:basedOn w:val="DefaultParagraphFont"/>
    <w:uiPriority w:val="20"/>
    <w:qFormat/>
    <w:rsid w:val="008636c3"/>
    <w:rPr>
      <w:i/>
      <w:i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link w:val="TitleChar"/>
    <w:uiPriority w:val="10"/>
    <w:qFormat/>
    <w:rsid w:val="00c656d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656d8"/>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c656d8"/>
    <w:pPr>
      <w:spacing w:before="160" w:after="160"/>
      <w:jc w:val="center"/>
    </w:pPr>
    <w:rPr>
      <w:i/>
      <w:iCs/>
      <w:color w:val="404040" w:themeColor="text1" w:themeTint="bf"/>
    </w:rPr>
  </w:style>
  <w:style w:type="paragraph" w:styleId="ListParagraph">
    <w:name w:val="List Paragraph"/>
    <w:basedOn w:val="Normal"/>
    <w:uiPriority w:val="34"/>
    <w:qFormat/>
    <w:rsid w:val="00c656d8"/>
    <w:pPr>
      <w:spacing w:before="0" w:after="160"/>
      <w:ind w:left="720" w:hanging="0"/>
      <w:contextualSpacing/>
    </w:pPr>
    <w:rPr/>
  </w:style>
  <w:style w:type="paragraph" w:styleId="IntenseQuote">
    <w:name w:val="Intense Quote"/>
    <w:basedOn w:val="Normal"/>
    <w:next w:val="Normal"/>
    <w:link w:val="IntenseQuoteChar"/>
    <w:uiPriority w:val="30"/>
    <w:qFormat/>
    <w:rsid w:val="00c656d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Msonormal" w:customStyle="1">
    <w:name w:val="msonormal"/>
    <w:basedOn w:val="Normal"/>
    <w:qFormat/>
    <w:rsid w:val="008636c3"/>
    <w:pPr>
      <w:spacing w:lineRule="auto" w:line="240" w:beforeAutospacing="1" w:afterAutospacing="1"/>
    </w:pPr>
    <w:rPr>
      <w:rFonts w:ascii="Times New Roman" w:hAnsi="Times New Roman" w:eastAsia="Times New Roman" w:cs="Times New Roman"/>
      <w:kern w:val="0"/>
      <w:lang w:eastAsia="bg-BG"/>
      <w14:ligatures w14:val="none"/>
    </w:rPr>
  </w:style>
  <w:style w:type="paragraph" w:styleId="Z1qcye" w:customStyle="1">
    <w:name w:val="z1qcye"/>
    <w:basedOn w:val="Normal"/>
    <w:qFormat/>
    <w:rsid w:val="008636c3"/>
    <w:pPr>
      <w:spacing w:lineRule="auto" w:line="240" w:beforeAutospacing="1" w:afterAutospacing="1"/>
    </w:pPr>
    <w:rPr>
      <w:rFonts w:ascii="Times New Roman" w:hAnsi="Times New Roman" w:eastAsia="Times New Roman" w:cs="Times New Roman"/>
      <w:kern w:val="0"/>
      <w:lang w:eastAsia="bg-BG"/>
      <w14:ligatures w14:val="none"/>
    </w:rPr>
  </w:style>
  <w:style w:type="paragraph" w:styleId="Ndm2cf" w:customStyle="1">
    <w:name w:val="ndm2cf"/>
    <w:basedOn w:val="Normal"/>
    <w:qFormat/>
    <w:rsid w:val="008636c3"/>
    <w:pPr>
      <w:spacing w:lineRule="auto" w:line="240" w:beforeAutospacing="1" w:afterAutospacing="1"/>
    </w:pPr>
    <w:rPr>
      <w:rFonts w:ascii="Times New Roman" w:hAnsi="Times New Roman" w:eastAsia="Times New Roman" w:cs="Times New Roman"/>
      <w:kern w:val="0"/>
      <w:lang w:eastAsia="bg-BG"/>
      <w14:ligatures w14:val="none"/>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rcet.com/downloads/digital_notes/EEE/EDC Lecture Notes.pdf" TargetMode="External"/><Relationship Id="rId3" Type="http://schemas.openxmlformats.org/officeDocument/2006/relationships/hyperlink" Target="https://maqsad.io/app/study/physics/electronics" TargetMode="External"/><Relationship Id="rId4" Type="http://schemas.openxmlformats.org/officeDocument/2006/relationships/hyperlink" Target="https://www.scribd.com/document/986795991/Unit-1" TargetMode="External"/><Relationship Id="rId5" Type="http://schemas.openxmlformats.org/officeDocument/2006/relationships/hyperlink" Target="https://blogs.deakin.edu.au/sci-enviro-ed/teaching-science-glossary/19/" TargetMode="External"/><Relationship Id="rId6" Type="http://schemas.openxmlformats.org/officeDocument/2006/relationships/hyperlink" Target="https://search.proquest.com/openview/db87154602f348bcfe696226fdb9aaf3/1.pdf?pq-origsite=gscholar&amp;cbl=2032385" TargetMode="External"/><Relationship Id="rId7" Type="http://schemas.openxmlformats.org/officeDocument/2006/relationships/image" Target="media/image1.png"/><Relationship Id="rId8" Type="http://schemas.openxmlformats.org/officeDocument/2006/relationships/hyperlink" Target="https://suntsu.com/products/" TargetMode="External"/><Relationship Id="rId9" Type="http://schemas.openxmlformats.org/officeDocument/2006/relationships/hyperlink" Target="https://rolemodels.wise.iastate.edu/uploads/c/6/c/c6c26e1125df9c1f94491693873f2a9edb2616d3/Electric-Circuit-Background-Information.pdf" TargetMode="External"/><Relationship Id="rId10" Type="http://schemas.openxmlformats.org/officeDocument/2006/relationships/hyperlink" Target="https://iopscience.iop.org/article/10.1088/1361-6463/abaced" TargetMode="External"/><Relationship Id="rId11" Type="http://schemas.openxmlformats.org/officeDocument/2006/relationships/hyperlink" Target="https://interestingengineering.com/videos/computers-wrong-for-ai" TargetMode="External"/><Relationship Id="rId12" Type="http://schemas.openxmlformats.org/officeDocument/2006/relationships/image" Target="media/image2.wmf"/><Relationship Id="rId13" Type="http://schemas.openxmlformats.org/officeDocument/2006/relationships/image" Target="media/image3.wmf"/><Relationship Id="rId14" Type="http://schemas.openxmlformats.org/officeDocument/2006/relationships/image" Target="media/image4.wmf"/><Relationship Id="rId15" Type="http://schemas.openxmlformats.org/officeDocument/2006/relationships/image" Target="media/image5.wmf"/><Relationship Id="rId16" Type="http://schemas.openxmlformats.org/officeDocument/2006/relationships/image" Target="media/image6.wmf"/><Relationship Id="rId17" Type="http://schemas.openxmlformats.org/officeDocument/2006/relationships/image" Target="media/image7.wmf"/><Relationship Id="rId18" Type="http://schemas.openxmlformats.org/officeDocument/2006/relationships/image" Target="media/image8.wmf"/><Relationship Id="rId19" Type="http://schemas.openxmlformats.org/officeDocument/2006/relationships/image" Target="media/image9.wmf"/><Relationship Id="rId20" Type="http://schemas.openxmlformats.org/officeDocument/2006/relationships/image" Target="media/image10.wmf"/><Relationship Id="rId21" Type="http://schemas.openxmlformats.org/officeDocument/2006/relationships/image" Target="media/image11.wmf"/><Relationship Id="rId22" Type="http://schemas.openxmlformats.org/officeDocument/2006/relationships/image" Target="media/image12.wmf"/><Relationship Id="rId23" Type="http://schemas.openxmlformats.org/officeDocument/2006/relationships/image" Target="media/image13.wmf"/><Relationship Id="rId24" Type="http://schemas.openxmlformats.org/officeDocument/2006/relationships/image" Target="media/image14.wmf"/><Relationship Id="rId25" Type="http://schemas.openxmlformats.org/officeDocument/2006/relationships/image" Target="media/image15.wmf"/><Relationship Id="rId26" Type="http://schemas.openxmlformats.org/officeDocument/2006/relationships/image" Target="media/image16.wmf"/><Relationship Id="rId27" Type="http://schemas.openxmlformats.org/officeDocument/2006/relationships/image" Target="media/image17.wmf"/><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Application>LibreOffice/7.3.4.2$Windows_X86_64 LibreOffice_project/728fec16bd5f605073805c3c9e7c4212a0120dc5</Application>
  <AppVersion>15.0000</AppVersion>
  <Pages>34</Pages>
  <Words>7651</Words>
  <Characters>41825</Characters>
  <CharactersWithSpaces>48879</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2026-08-19T09:36:00Z</dcterms:created>
  <dc:creator>Marian Milushev</dc:creator>
  <dc:description/>
  <dc:language>bg-BG</dc:language>
  <cp:lastModifiedBy/>
  <cp:lastPrinted>2026-08-19T10:49:00Z</cp:lastPrinted>
  <dcterms:modified xsi:type="dcterms:W3CDTF">2026-08-25T07:38:18Z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