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Performing Chinoiserie in Europe, 1600-1800</w:t>
      </w:r>
    </w:p>
    <w:p w:rsidR="00000000" w:rsidDel="00000000" w:rsidP="00000000" w:rsidRDefault="00000000" w:rsidRPr="00000000" w14:paraId="00000002">
      <w:pPr>
        <w:spacing w:after="0" w:before="240" w:lin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Abstract</w:t>
      </w:r>
    </w:p>
    <w:p w:rsidR="00000000" w:rsidDel="00000000" w:rsidP="00000000" w:rsidRDefault="00000000" w:rsidRPr="00000000" w14:paraId="000000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dissertation interrogates theatrical and paratheatrical performances that utilize chinoiserie objects, such as porcelain, lacquerware, and automata in seventeenth- and eighteenth-century Europe. Chinoiserie, or the “Chinese style,” does not reflect Chinese aesthetic but rather expresses European imaginings of East Asia through imitative decorative objects like porcelain, textiles, lacquered screens, and clockwork models. </w:t>
      </w:r>
      <w:r w:rsidDel="00000000" w:rsidR="00000000" w:rsidRPr="00000000">
        <w:rPr>
          <w:rFonts w:ascii="Times" w:cs="Times" w:eastAsia="Times" w:hAnsi="Times"/>
          <w:rtl w:val="0"/>
        </w:rPr>
        <w:t xml:space="preserve">Moving across comic stages, ballet theatres, and courtly banquets, this dissertation reveals how performances manipulated visual and narrative representations of Chinese culture through mise-en-scène, choreography, and multisensorial environments. These spectacles also generated affective experiences, invoking curiosity and shaping emotional responses through the spaces in which objects were displayed. Together, these strategies advanced European imperialist projects by consolidating notions of technological mastery and cultural hegemony while concealing European dependence on Chinese imports. The dissertation highlights the performative dimension of chinoiserie—its staging, spectatorship, and affective responses—to show how European cultural dominance was constructed, maintained, and contested.</w:t>
      </w:r>
      <w:r w:rsidDel="00000000" w:rsidR="00000000" w:rsidRPr="00000000">
        <w:rPr>
          <w:rtl w:val="0"/>
        </w:rPr>
      </w:r>
    </w:p>
    <w:p w:rsidR="00000000" w:rsidDel="00000000" w:rsidP="00000000" w:rsidRDefault="00000000" w:rsidRPr="00000000" w14:paraId="00000004">
      <w:pPr>
        <w:spacing w:after="0" w:before="200" w:line="48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Project Description</w:t>
      </w:r>
    </w:p>
    <w:p w:rsidR="00000000" w:rsidDel="00000000" w:rsidP="00000000" w:rsidRDefault="00000000" w:rsidRPr="00000000" w14:paraId="00000005">
      <w:pPr>
        <w:spacing w:after="0" w:line="48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Background</w:t>
      </w:r>
    </w:p>
    <w:p w:rsidR="00000000" w:rsidDel="00000000" w:rsidP="00000000" w:rsidRDefault="00000000" w:rsidRPr="00000000" w14:paraId="00000006">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seventeenth and eighteenth centuries, a decorative mode arrested the European imagination. Cabinets and porcelains painted with Chinese pastoral scenes adorned aristocratic households from Denmark to Italy. Textiles woven with arabesque patterns of Chinese figures draped women in France and Spain. Pagodas occupied gardens across England, Germany, and Russia. This decorative mode—chinoiserie, from the French for “Chinese style”—established one of the first international phenomena </w:t>
      </w:r>
      <w:r w:rsidDel="00000000" w:rsidR="00000000" w:rsidRPr="00000000">
        <w:rPr>
          <w:rFonts w:ascii="Times New Roman" w:cs="Times New Roman" w:eastAsia="Times New Roman" w:hAnsi="Times New Roman"/>
          <w:rtl w:val="0"/>
        </w:rPr>
        <w:t xml:space="preserve">across</w:t>
      </w:r>
      <w:r w:rsidDel="00000000" w:rsidR="00000000" w:rsidRPr="00000000">
        <w:rPr>
          <w:rFonts w:ascii="Times New Roman" w:cs="Times New Roman" w:eastAsia="Times New Roman" w:hAnsi="Times New Roman"/>
          <w:rtl w:val="0"/>
        </w:rPr>
        <w:t xml:space="preserve"> artistic media. Yet material possession alone could not satiate European curiosities for the East. When voyages remained onerous and precarious, European aristocrats staged elaborate banquets where guests dressed in Chinese costumes and ate from wares decorated with Chinese figurines. On public stages, performances animated stereotypes such as the dictatorial king, the ignorant encyclopedist, and the stunt laughing Buddha figure. These artistic expressions </w:t>
      </w:r>
      <w:r w:rsidDel="00000000" w:rsidR="00000000" w:rsidRPr="00000000">
        <w:rPr>
          <w:rFonts w:ascii="Times New Roman" w:cs="Times New Roman" w:eastAsia="Times New Roman" w:hAnsi="Times New Roman"/>
          <w:rtl w:val="0"/>
        </w:rPr>
        <w:t xml:space="preserve">reflect</w:t>
      </w:r>
      <w:r w:rsidDel="00000000" w:rsidR="00000000" w:rsidRPr="00000000">
        <w:rPr>
          <w:rFonts w:ascii="Times New Roman" w:cs="Times New Roman" w:eastAsia="Times New Roman" w:hAnsi="Times New Roman"/>
          <w:rtl w:val="0"/>
        </w:rPr>
        <w:t xml:space="preserve">ed European anxiety over China as a respectable yet unknowable foil: materially opulent yet politically despotic, civil yet pagan, wondrous yet deceitful.</w:t>
      </w:r>
    </w:p>
    <w:p w:rsidR="00000000" w:rsidDel="00000000" w:rsidP="00000000" w:rsidRDefault="00000000" w:rsidRPr="00000000" w14:paraId="00000007">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dissertation interrogates theatrical and paratheatrical performances that utilize chinoiserie objects, such as porcelain, lacquerware, and automata in seventeenth- and eighteenth-century Europe (France, England, Germany). Chinoiserie does not reflect Chinese aesthetic but rather expresses European imaginings of East Asia through decorative objects imitating authentic chinaware. Investigating comic stages, ballet theatres, and courtly banquets, I ask how these ephemeral performative events constructed and contested cultural hierarchies. By attending to mise-en-scène, the choreography of stage properties, multisensorial environments, and patterns of audience movement, I reveal how performances manipulated visual and narrative representations as well as affective experiences of Chinese culture, projecting fantasies of technological and cultural mastery. In reality, European countries still depended on Chinese imports as they carried distinct aesthetic and social values that European imitative objects could never fully replicate: from its fine surfaces and the economic and social privilege that the possessions symbolize. T</w:t>
      </w:r>
      <w:r w:rsidDel="00000000" w:rsidR="00000000" w:rsidRPr="00000000">
        <w:rPr>
          <w:rFonts w:ascii="Times New Roman" w:cs="Times New Roman" w:eastAsia="Times New Roman" w:hAnsi="Times New Roman"/>
          <w:rtl w:val="0"/>
        </w:rPr>
        <w:t xml:space="preserve">hrough their deployment of feigned chinoiserie objects</w:t>
      </w:r>
      <w:r w:rsidDel="00000000" w:rsidR="00000000" w:rsidRPr="00000000">
        <w:rPr>
          <w:rFonts w:ascii="Times New Roman" w:cs="Times New Roman" w:eastAsia="Times New Roman" w:hAnsi="Times New Roman"/>
          <w:rtl w:val="0"/>
        </w:rPr>
        <w:t xml:space="preserve">, these theatrical performances participated in the construction of European superiority, consolidating notions of technological mastery and cultural hegemony that were integral to European imperialist projects.</w:t>
      </w:r>
    </w:p>
    <w:p w:rsidR="00000000" w:rsidDel="00000000" w:rsidP="00000000" w:rsidRDefault="00000000" w:rsidRPr="00000000" w14:paraId="00000008">
      <w:pPr>
        <w:spacing w:after="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observe that these f</w:t>
      </w:r>
      <w:r w:rsidDel="00000000" w:rsidR="00000000" w:rsidRPr="00000000">
        <w:rPr>
          <w:rFonts w:ascii="Times New Roman" w:cs="Times New Roman" w:eastAsia="Times New Roman" w:hAnsi="Times New Roman"/>
          <w:rtl w:val="0"/>
        </w:rPr>
        <w:t xml:space="preserve">eigned chinoiserie objects serve as theatrical substitutes that stood in for authentic Chinese objects and persons on European stages and at European festivities: paper cutouts simulating porcelain, wax figures mimicking Chinese servants, painted flats depicting pagodas, comic characters embodying mechanical Chinese figurines, and dancers costumed as mandarins. </w:t>
      </w:r>
      <w:r w:rsidDel="00000000" w:rsidR="00000000" w:rsidRPr="00000000">
        <w:rPr>
          <w:rFonts w:ascii="Times New Roman" w:cs="Times New Roman" w:eastAsia="Times New Roman" w:hAnsi="Times New Roman"/>
          <w:rtl w:val="0"/>
        </w:rPr>
        <w:t xml:space="preserve">As imitations of European imitations of Chinese designs and objects, they are twice removed from authentic chinaware. Yet these substitutes did not intend to deceive, and audiences knew well they were not witnessing actual porcelain or actual Chinese performers. This knowing counterfeit performed ideological work that authentic objects could not through suspension of disbelief. The stage provided a sanctioned space for fantasies—Chinese automata coming to life, clay transforming into porcelain, Chinese figures serving at European banquets—that were removed from material and political realities.</w:t>
      </w:r>
    </w:p>
    <w:p w:rsidR="00000000" w:rsidDel="00000000" w:rsidP="00000000" w:rsidRDefault="00000000" w:rsidRPr="00000000" w14:paraId="00000009">
      <w:pPr>
        <w:spacing w:line="480" w:lineRule="auto"/>
        <w:ind w:firstLine="720"/>
        <w:rPr>
          <w:rFonts w:ascii="Times" w:cs="Times" w:eastAsia="Times" w:hAnsi="Times"/>
        </w:rPr>
      </w:pPr>
      <w:r w:rsidDel="00000000" w:rsidR="00000000" w:rsidRPr="00000000">
        <w:rPr>
          <w:rFonts w:ascii="Times New Roman" w:cs="Times New Roman" w:eastAsia="Times New Roman" w:hAnsi="Times New Roman"/>
          <w:rtl w:val="0"/>
        </w:rPr>
        <w:t xml:space="preserve">Besides these strategies of representations, the ideological work is also advanced by the affective experience. </w:t>
      </w:r>
      <w:r w:rsidDel="00000000" w:rsidR="00000000" w:rsidRPr="00000000">
        <w:rPr>
          <w:rFonts w:ascii="Times New Roman" w:cs="Times New Roman" w:eastAsia="Times New Roman" w:hAnsi="Times New Roman"/>
          <w:rtl w:val="0"/>
        </w:rPr>
        <w:t xml:space="preserve">I reconstruct the spectatorial dynamics surrounding chinoiserie objects—from the ways audiences view, interpret, and engage these objects to how they interact with one another around them.</w:t>
      </w:r>
      <w:r w:rsidDel="00000000" w:rsidR="00000000" w:rsidRPr="00000000">
        <w:rPr>
          <w:rFonts w:ascii="Times New Roman" w:cs="Times New Roman" w:eastAsia="Times New Roman" w:hAnsi="Times New Roman"/>
          <w:rtl w:val="0"/>
        </w:rPr>
        <w:t xml:space="preserve"> I propose that European theatrical culture cultivated distinct modes of engaging with chinoiserie spectacle that aim to provoke emotional responses—what I term “aesthetic curiosity” and “suspicious curiosity”—that employ conventions of novelty, rarity, and variety to guide interpretation and response. Rooted in aristocratic collecting and the curiosity cabinet, aesthetic curiosity approached foreign display as pleasurable wonder while maintaining detached appreciation. E</w:t>
      </w:r>
      <w:r w:rsidDel="00000000" w:rsidR="00000000" w:rsidRPr="00000000">
        <w:rPr>
          <w:rFonts w:ascii="Times New Roman" w:cs="Times New Roman" w:eastAsia="Times New Roman" w:hAnsi="Times New Roman"/>
          <w:rtl w:val="0"/>
        </w:rPr>
        <w:t xml:space="preserve">merging from fairground culture and theatrical hoaxes, suspicious curiosities treated spectacular entertainment as deceptive and threatening to class and national identity. </w:t>
      </w:r>
      <w:r w:rsidDel="00000000" w:rsidR="00000000" w:rsidRPr="00000000">
        <w:rPr>
          <w:rFonts w:ascii="Times New Roman" w:cs="Times New Roman" w:eastAsia="Times New Roman" w:hAnsi="Times New Roman"/>
          <w:rtl w:val="0"/>
        </w:rPr>
        <w:t xml:space="preserve">In addition, the architectural </w:t>
      </w:r>
      <w:r w:rsidDel="00000000" w:rsidR="00000000" w:rsidRPr="00000000">
        <w:rPr>
          <w:rFonts w:ascii="Times New Roman" w:cs="Times New Roman" w:eastAsia="Times New Roman" w:hAnsi="Times New Roman"/>
          <w:rtl w:val="0"/>
        </w:rPr>
        <w:t xml:space="preserve">settings also influence the guests’ movements through spaces and how they interact with the objects. </w:t>
      </w:r>
      <w:r w:rsidDel="00000000" w:rsidR="00000000" w:rsidRPr="00000000">
        <w:rPr>
          <w:rFonts w:ascii="Times" w:cs="Times" w:eastAsia="Times" w:hAnsi="Times"/>
          <w:rtl w:val="0"/>
        </w:rPr>
        <w:t xml:space="preserve">In this way, I situate the notion of feigned chinoiserie specifically within the medium of theatre, showing how theatre offers an arena where cultural hierarchies are not always consolidated, but also contested. </w:t>
      </w:r>
    </w:p>
    <w:p w:rsidR="00000000" w:rsidDel="00000000" w:rsidP="00000000" w:rsidRDefault="00000000" w:rsidRPr="00000000" w14:paraId="0000000A">
      <w:pPr>
        <w:spacing w:after="0" w:line="48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Relevant Literature</w:t>
      </w:r>
    </w:p>
    <w:p w:rsidR="00000000" w:rsidDel="00000000" w:rsidP="00000000" w:rsidRDefault="00000000" w:rsidRPr="00000000" w14:paraId="0000000B">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draws on and contributes to scholarship on both material culture and theatre history by adding an important angle at the intersection of the two fields. W</w:t>
      </w:r>
      <w:r w:rsidDel="00000000" w:rsidR="00000000" w:rsidRPr="00000000">
        <w:rPr>
          <w:rFonts w:ascii="Times New Roman" w:cs="Times New Roman" w:eastAsia="Times New Roman" w:hAnsi="Times New Roman"/>
          <w:rtl w:val="0"/>
        </w:rPr>
        <w:t xml:space="preserve">hile giving ample attention to the material networks and the sociocultural discourses of chinoiserie,</w:t>
      </w:r>
      <w:r w:rsidDel="00000000" w:rsidR="00000000" w:rsidRPr="00000000">
        <w:rPr>
          <w:rFonts w:ascii="Times New Roman" w:cs="Times New Roman" w:eastAsia="Times New Roman" w:hAnsi="Times New Roman"/>
          <w:rtl w:val="0"/>
        </w:rPr>
        <w:t xml:space="preserve"> scholarly inquiries into chinoiserie in the fields of literary, art, and cultural history have not considered how modes of displaying and performing chinoiserie produce meanings and affects. Art historical scholarship </w:t>
      </w:r>
      <w:r w:rsidDel="00000000" w:rsidR="00000000" w:rsidRPr="00000000">
        <w:rPr>
          <w:rFonts w:ascii="Times New Roman" w:cs="Times New Roman" w:eastAsia="Times New Roman" w:hAnsi="Times New Roman"/>
          <w:rtl w:val="0"/>
        </w:rPr>
        <w:t xml:space="preserve">established</w:t>
      </w:r>
      <w:r w:rsidDel="00000000" w:rsidR="00000000" w:rsidRPr="00000000">
        <w:rPr>
          <w:rFonts w:ascii="Times New Roman" w:cs="Times New Roman" w:eastAsia="Times New Roman" w:hAnsi="Times New Roman"/>
          <w:rtl w:val="0"/>
        </w:rPr>
        <w:t xml:space="preserve"> chinoiserie as a decorative phenomenon. Foundational works by Honour, Impey, and Jarry document its influence across textiles, ceramics, furniture, and architecture. Recent scholarship has moved toward critical analysis: Sloboda theorizes ornament as a mediational practice that orders objects and ideas, while Grasskamp examines display as sites where Euro-Asian encounters were often structured. Increasingly, scholars like Moon, Caticha, and Childs attend to how chinoiserie and similar decorative objects constructed racialized and gendered meanings. Meanwhile, literary and cultural historians have probed how chinoiserie shaped European subjectivity and taste. Porter and Jenkins examine how chinoiserie consumption transformed ideas of refinement, gender, and cultural authority. Yang investigates constructions of Chinese culture  as “spectacles” of virtue, but focuses only on dramatic texts. </w:t>
      </w:r>
    </w:p>
    <w:p w:rsidR="00000000" w:rsidDel="00000000" w:rsidP="00000000" w:rsidRDefault="00000000" w:rsidRPr="00000000" w14:paraId="0000000C">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Meanwhile, theater and performance historians scrutinize  a wide range of theatrical activities during the seventeenth and eighteenth centuries, but have not applied this methodology to parsing the ideological functions of performances utilizing chinoiserie objects. Works by Coppola, Welch, and Friedland have expanded understanding of “theatrical” activity beyond the playhouse. Meanwhile, Harris, Camp, and Marsden establish that spectating is cultivated practice informed by discourses of attention, perception, and affect during the era. </w:t>
      </w:r>
      <w:r w:rsidDel="00000000" w:rsidR="00000000" w:rsidRPr="00000000">
        <w:rPr>
          <w:rFonts w:ascii="Times New Roman" w:cs="Times New Roman" w:eastAsia="Times New Roman" w:hAnsi="Times New Roman"/>
          <w:rtl w:val="0"/>
        </w:rPr>
        <w:t xml:space="preserve">These two strands</w:t>
      </w:r>
      <w:r w:rsidDel="00000000" w:rsidR="00000000" w:rsidRPr="00000000">
        <w:rPr>
          <w:rFonts w:ascii="Times New Roman" w:cs="Times New Roman" w:eastAsia="Times New Roman" w:hAnsi="Times New Roman"/>
          <w:rtl w:val="0"/>
        </w:rPr>
        <w:t xml:space="preserve"> of scholarship provide the rationale for me to bring together theatrical and paratheatrical spaces and examine </w:t>
      </w:r>
      <w:r w:rsidDel="00000000" w:rsidR="00000000" w:rsidRPr="00000000">
        <w:rPr>
          <w:rFonts w:ascii="Times New Roman" w:cs="Times New Roman" w:eastAsia="Times New Roman" w:hAnsi="Times New Roman"/>
          <w:rtl w:val="0"/>
        </w:rPr>
        <w:t xml:space="preserve">how acts of spectating beyond the theatre </w:t>
      </w:r>
      <w:r w:rsidDel="00000000" w:rsidR="00000000" w:rsidRPr="00000000">
        <w:rPr>
          <w:rFonts w:ascii="Times New Roman" w:cs="Times New Roman" w:eastAsia="Times New Roman" w:hAnsi="Times New Roman"/>
          <w:rtl w:val="0"/>
        </w:rPr>
        <w:t xml:space="preserve">provide interpretive frameworks for audiences’ perceptions of chinoiserie objects. Lastly, my attention to situated performative events is informed by Cabranes-Grant and Lin, who demonstrate how performative processes produce knowledge both through symbolic representation (what things mean) and through material engagement (what things do). Following this framework, I view performance as the site where ideological works and the affective responses of audiences negotiate and reconstitute one another.</w:t>
      </w:r>
    </w:p>
    <w:p w:rsidR="00000000" w:rsidDel="00000000" w:rsidP="00000000" w:rsidRDefault="00000000" w:rsidRPr="00000000" w14:paraId="0000000D">
      <w:pPr>
        <w:spacing w:after="0" w:line="48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Methodology and Archival Materials</w:t>
      </w:r>
    </w:p>
    <w:p w:rsidR="00000000" w:rsidDel="00000000" w:rsidP="00000000" w:rsidRDefault="00000000" w:rsidRPr="00000000" w14:paraId="0000000E">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ephemeral nature of audiences’ encounters with chinoiserie objects poses a methodological challenge, as the affective experiences of these encounters </w:t>
      </w:r>
      <w:r w:rsidDel="00000000" w:rsidR="00000000" w:rsidRPr="00000000">
        <w:rPr>
          <w:rFonts w:ascii="Times New Roman" w:cs="Times New Roman" w:eastAsia="Times New Roman" w:hAnsi="Times New Roman"/>
          <w:rtl w:val="0"/>
        </w:rPr>
        <w:t xml:space="preserve">were</w:t>
      </w:r>
      <w:r w:rsidDel="00000000" w:rsidR="00000000" w:rsidRPr="00000000">
        <w:rPr>
          <w:rFonts w:ascii="Times New Roman" w:cs="Times New Roman" w:eastAsia="Times New Roman" w:hAnsi="Times New Roman"/>
          <w:rtl w:val="0"/>
        </w:rPr>
        <w:t xml:space="preserve"> often neither named nor explicitly documented in the archive. Despite this challenge, I reconstruct spectatorial dynamics by juxtaposing textual and visual evidence with performance evidence, including the material properties of objects and the physical environments where displays and performances were enacted. My archival materials come from the Folger Shakespeare Library, Bibliothèque nationale de France, British Museum, and the Metropolitan Museum of Art. Across these materials, I synthesize newspaper reviews, theatrical memoirs, and institutional records t</w:t>
      </w:r>
      <w:r w:rsidDel="00000000" w:rsidR="00000000" w:rsidRPr="00000000">
        <w:rPr>
          <w:rFonts w:ascii="Times New Roman" w:cs="Times New Roman" w:eastAsia="Times New Roman" w:hAnsi="Times New Roman"/>
          <w:rtl w:val="0"/>
        </w:rPr>
        <w:t xml:space="preserve">o piece together historical performances and reconstruct audience responses. </w:t>
      </w:r>
      <w:r w:rsidDel="00000000" w:rsidR="00000000" w:rsidRPr="00000000">
        <w:rPr>
          <w:rFonts w:ascii="Times New Roman" w:cs="Times New Roman" w:eastAsia="Times New Roman" w:hAnsi="Times New Roman"/>
          <w:rtl w:val="0"/>
        </w:rPr>
        <w:t xml:space="preserve">In addition, visual sources like scenic drawings allow me to reconstruct the décor of the theatre, while prints published in travelogues, magazines, and pattern books shape  audience perceptions of Chinese style and inspire or transport its designs within European theatrical production. Further</w:t>
      </w:r>
      <w:r w:rsidDel="00000000" w:rsidR="00000000" w:rsidRPr="00000000">
        <w:rPr>
          <w:rFonts w:ascii="Times New Roman" w:cs="Times New Roman" w:eastAsia="Times New Roman" w:hAnsi="Times New Roman"/>
          <w:rtl w:val="0"/>
        </w:rPr>
        <w:t xml:space="preserve">, performance evidence </w:t>
      </w:r>
      <w:r w:rsidDel="00000000" w:rsidR="00000000" w:rsidRPr="00000000">
        <w:rPr>
          <w:rFonts w:ascii="Times New Roman" w:cs="Times New Roman" w:eastAsia="Times New Roman" w:hAnsi="Times New Roman"/>
          <w:rtl w:val="0"/>
        </w:rPr>
        <w:t xml:space="preserve">including porcelain collections and palace interiors offers clues about how these materials created sensorial experiences and how audiences moved through and interacted within spaces adorned with porcelain, plates, and mirrors.</w:t>
      </w:r>
    </w:p>
    <w:p w:rsidR="00000000" w:rsidDel="00000000" w:rsidP="00000000" w:rsidRDefault="00000000" w:rsidRPr="00000000" w14:paraId="0000000F">
      <w:pPr>
        <w:spacing w:after="0" w:line="48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Significance</w:t>
      </w:r>
    </w:p>
    <w:p w:rsidR="00000000" w:rsidDel="00000000" w:rsidP="00000000" w:rsidRDefault="00000000" w:rsidRPr="00000000" w14:paraId="0000001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dissertation pursues three objectives. First, the dissertation complicates the definition and the scope of chinoiserie objects by focusing on chinoiserie objects feigned through theatrical techniques. Although these objects were not materially chinoiserie objects, they consolidate and add to the symbolic meanings of chinoiserie objects.  Second, the dissertation shows how this symbolic and ideological work operated through chinoiserie performances and constructed cultural hierarchies by projecting fantasies of mastery onto performances of Chinese culture and identity. T</w:t>
      </w:r>
      <w:r w:rsidDel="00000000" w:rsidR="00000000" w:rsidRPr="00000000">
        <w:rPr>
          <w:rFonts w:ascii="Times New Roman" w:cs="Times New Roman" w:eastAsia="Times New Roman" w:hAnsi="Times New Roman"/>
          <w:rtl w:val="0"/>
        </w:rPr>
        <w:t xml:space="preserve">hese performances obscured European dependence on Asian imports by theatricalizing Chinese goods and bodies as curiosities to be consumed rather than a sophisticated culture in its own regard, fueling fantasies of</w:t>
      </w:r>
      <w:r w:rsidDel="00000000" w:rsidR="00000000" w:rsidRPr="00000000">
        <w:rPr>
          <w:rFonts w:ascii="Times New Roman" w:cs="Times New Roman" w:eastAsia="Times New Roman" w:hAnsi="Times New Roman"/>
          <w:rtl w:val="0"/>
        </w:rPr>
        <w:t xml:space="preserve"> transpacific imperial expansion from colonial trading posts in Manila and Batavia to the Opium Wars. Third, by attending to ephemeral, embodied, and affective dimensions, the dissertation complicates inherited narratives of European dominance by showing how affective encounters with chinoiserie can destabilize the very ideological work these performances constructed. In doing so, this project offers a reassessment of East-West cultural encounters by</w:t>
      </w:r>
      <w:r w:rsidDel="00000000" w:rsidR="00000000" w:rsidRPr="00000000">
        <w:rPr>
          <w:rFonts w:ascii="Times New Roman" w:cs="Times New Roman" w:eastAsia="Times New Roman" w:hAnsi="Times New Roman"/>
          <w:rtl w:val="0"/>
        </w:rPr>
        <w:t xml:space="preserve"> underscoring the performative and affective ways Europeans imagined the East. </w:t>
      </w:r>
      <w:r w:rsidDel="00000000" w:rsidR="00000000" w:rsidRPr="00000000">
        <w:rPr>
          <w:rFonts w:ascii="Times New Roman" w:cs="Times New Roman" w:eastAsia="Times New Roman" w:hAnsi="Times New Roman"/>
          <w:rtl w:val="0"/>
        </w:rPr>
        <w:t xml:space="preserve">As debates over cross-cultural representation persist, this inquiry traces the deep roots and enduring mechanisms through which the West has appropriated and alienated the East.</w:t>
      </w:r>
    </w:p>
    <w:p w:rsidR="00000000" w:rsidDel="00000000" w:rsidP="00000000" w:rsidRDefault="00000000" w:rsidRPr="00000000" w14:paraId="00000011">
      <w:pPr>
        <w:spacing w:line="480" w:lineRule="auto"/>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Chapter Summary</w:t>
      </w:r>
    </w:p>
    <w:p w:rsidR="00000000" w:rsidDel="00000000" w:rsidP="00000000" w:rsidRDefault="00000000" w:rsidRPr="00000000" w14:paraId="00000012">
      <w:pPr>
        <w:spacing w:after="0" w:line="523.6363636363636" w:lineRule="auto"/>
        <w:ind w:left="0" w:firstLine="72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My dissertation consists of three chapters, framed by an introduction and a conclusion. The introduction first situates chinoiserie as an international, cross-medial artistic movement and surveys its study as an interdisciplinary field, then articulates my intervention from a theatre and performance perspective. The conclusion synthesizes the chapters’ arguments, reasserts the dissertation’s central claims, and points toward future avenues of </w:t>
      </w:r>
      <w:r w:rsidDel="00000000" w:rsidR="00000000" w:rsidRPr="00000000">
        <w:rPr>
          <w:rFonts w:ascii="Times New Roman" w:cs="Times New Roman" w:eastAsia="Times New Roman" w:hAnsi="Times New Roman"/>
          <w:rtl w:val="0"/>
        </w:rPr>
        <w:t xml:space="preserve">inquiry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Each chapter centers on a case study drawn from a distinct theatrical arena—including comic theatre, ballet, and courtly banqueting—spanning France, Germany, and England, as well as additional European context. </w:t>
      </w:r>
      <w:r w:rsidDel="00000000" w:rsidR="00000000" w:rsidRPr="00000000">
        <w:rPr>
          <w:rFonts w:ascii="Times New Roman" w:cs="Times New Roman" w:eastAsia="Times New Roman" w:hAnsi="Times New Roman"/>
          <w:rtl w:val="0"/>
        </w:rPr>
        <w:t xml:space="preserve">This scope reflects widespread fascination with chinoiserie among European theatre, enabling the transmission and mutation of visual and theatrical tropes across national borders. </w:t>
      </w:r>
      <w:r w:rsidDel="00000000" w:rsidR="00000000" w:rsidRPr="00000000">
        <w:rPr>
          <w:rFonts w:ascii="Times New Roman" w:cs="Times New Roman" w:eastAsia="Times New Roman" w:hAnsi="Times New Roman"/>
          <w:u w:val="single"/>
          <w:rtl w:val="0"/>
        </w:rPr>
        <w:t xml:space="preserve">Chapter One: Grotesque Objects: Chinoiserie Bodies in the Comic Theatre</w:t>
      </w:r>
    </w:p>
    <w:p w:rsidR="00000000" w:rsidDel="00000000" w:rsidP="00000000" w:rsidRDefault="00000000" w:rsidRPr="00000000" w14:paraId="00000013">
      <w:pPr>
        <w:spacing w:after="0" w:line="480" w:lineRule="auto"/>
        <w:ind w:firstLine="720"/>
        <w:rPr>
          <w:rFonts w:ascii="Times" w:cs="Times" w:eastAsia="Times" w:hAnsi="Times"/>
        </w:rPr>
      </w:pPr>
      <w:r w:rsidDel="00000000" w:rsidR="00000000" w:rsidRPr="00000000">
        <w:rPr>
          <w:rFonts w:ascii="Times" w:cs="Times" w:eastAsia="Times" w:hAnsi="Times"/>
          <w:rtl w:val="0"/>
        </w:rPr>
        <w:t xml:space="preserve">This chapter focuses on European comic theatre’s staging of Chinese figures through commedia dell'arte conventions. Commedia dell'arte was an Italian improvisational theatrical tradition featuring stock masked characters like Harlequin and Mezzetino, physical comedy, and standardized plot scenarios. It spread across Europe in the seventeenth and eighteenth centuries. I argue that these performances converted European anxiety about Eastern cultural achievement into pleasurable entertainment that reaffirmed cultural hierarchy by associating chinoiserie with “low” culture. I demonstrate this through analysis of </w:t>
      </w:r>
      <w:r w:rsidDel="00000000" w:rsidR="00000000" w:rsidRPr="00000000">
        <w:rPr>
          <w:rFonts w:ascii="Times" w:cs="Times" w:eastAsia="Times" w:hAnsi="Times"/>
          <w:i w:val="1"/>
          <w:iCs w:val="1"/>
          <w:rtl w:val="0"/>
        </w:rPr>
        <w:t xml:space="preserve">Les Chinois</w:t>
      </w:r>
      <w:r w:rsidDel="00000000" w:rsidR="00000000" w:rsidRPr="00000000">
        <w:rPr>
          <w:rFonts w:ascii="Times" w:cs="Times" w:eastAsia="Times" w:hAnsi="Times"/>
          <w:rtl w:val="0"/>
        </w:rPr>
        <w:t xml:space="preserve"> (1692) and </w:t>
      </w:r>
      <w:r w:rsidDel="00000000" w:rsidR="00000000" w:rsidRPr="00000000">
        <w:rPr>
          <w:rFonts w:ascii="Times" w:cs="Times" w:eastAsia="Times" w:hAnsi="Times"/>
          <w:i w:val="1"/>
          <w:iCs w:val="1"/>
          <w:rtl w:val="0"/>
        </w:rPr>
        <w:t xml:space="preserve">Arlequin Barbet, pagode et médecin</w:t>
      </w:r>
      <w:r w:rsidDel="00000000" w:rsidR="00000000" w:rsidRPr="00000000">
        <w:rPr>
          <w:rFonts w:ascii="Times" w:cs="Times" w:eastAsia="Times" w:hAnsi="Times"/>
          <w:rtl w:val="0"/>
        </w:rPr>
        <w:t xml:space="preserve"> (1723). In these plays, Harlequin transforms a curiosity cabinet into theatrical spectacle and disguises himself as a mechanical pagoda, literalizing the reduction of Chinese bodies to decorative automata. </w:t>
      </w:r>
    </w:p>
    <w:p w:rsidR="00000000" w:rsidDel="00000000" w:rsidP="00000000" w:rsidRDefault="00000000" w:rsidRPr="00000000" w14:paraId="00000014">
      <w:pPr>
        <w:spacing w:after="0" w:line="480" w:lineRule="auto"/>
        <w:ind w:firstLine="720"/>
        <w:rPr>
          <w:rFonts w:ascii="Times" w:cs="Times" w:eastAsia="Times" w:hAnsi="Times"/>
        </w:rPr>
      </w:pPr>
      <w:r w:rsidDel="00000000" w:rsidR="00000000" w:rsidRPr="00000000">
        <w:rPr>
          <w:rFonts w:ascii="Times" w:cs="Times" w:eastAsia="Times" w:hAnsi="Times"/>
          <w:rtl w:val="0"/>
        </w:rPr>
        <w:t xml:space="preserve">Intertwining with my analysis of these plays, I introduce visual tropes for Chinese characters in earliest dedicated travelogue to China, </w:t>
      </w:r>
      <w:r w:rsidDel="00000000" w:rsidR="00000000" w:rsidRPr="00000000">
        <w:rPr>
          <w:rFonts w:ascii="Times New Roman" w:cs="Times New Roman" w:eastAsia="Times New Roman" w:hAnsi="Times New Roman"/>
          <w:color w:val="101418"/>
          <w:rtl w:val="0"/>
        </w:rPr>
        <w:t xml:space="preserve">Johan Nieuhof’s </w:t>
      </w:r>
      <w:r w:rsidDel="00000000" w:rsidR="00000000" w:rsidRPr="00000000">
        <w:rPr>
          <w:rFonts w:ascii="Times New Roman" w:cs="Times New Roman" w:eastAsia="Times New Roman" w:hAnsi="Times New Roman"/>
          <w:i w:val="1"/>
          <w:iCs w:val="1"/>
          <w:color w:val="101418"/>
          <w:rtl w:val="0"/>
        </w:rPr>
        <w:t xml:space="preserve">An Embassy from the East-India Company</w:t>
      </w:r>
      <w:r w:rsidDel="00000000" w:rsidR="00000000" w:rsidRPr="00000000">
        <w:rPr>
          <w:rFonts w:ascii="Arial" w:cs="Arial" w:eastAsia="Arial" w:hAnsi="Arial"/>
          <w:color w:val="202122"/>
          <w:highlight w:val="white"/>
          <w:rtl w:val="0"/>
        </w:rPr>
        <w:t xml:space="preserve"> </w:t>
      </w:r>
      <w:r w:rsidDel="00000000" w:rsidR="00000000" w:rsidRPr="00000000">
        <w:rPr>
          <w:rFonts w:ascii="Times" w:cs="Times" w:eastAsia="Times" w:hAnsi="Times"/>
          <w:rtl w:val="0"/>
        </w:rPr>
        <w:t xml:space="preserve">and French painter and chinoiserie advocate François Boucher’s prints </w:t>
      </w:r>
      <w:r w:rsidDel="00000000" w:rsidR="00000000" w:rsidRPr="00000000">
        <w:rPr>
          <w:rFonts w:ascii="Times New Roman" w:cs="Times New Roman" w:eastAsia="Times New Roman" w:hAnsi="Times New Roman"/>
          <w:i w:val="1"/>
          <w:iCs w:val="1"/>
          <w:rtl w:val="0"/>
        </w:rPr>
        <w:t xml:space="preserve">Recueil de diverses figures chinoises </w:t>
      </w:r>
      <w:r w:rsidDel="00000000" w:rsidR="00000000" w:rsidRPr="00000000">
        <w:rPr>
          <w:rFonts w:ascii="Times New Roman" w:cs="Times New Roman" w:eastAsia="Times New Roman" w:hAnsi="Times New Roman"/>
          <w:rtl w:val="0"/>
        </w:rPr>
        <w:t xml:space="preserve">(Collection of Diverse Chinese Figures)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Scènes de la vie chinoise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a0a0a"/>
          <w:highlight w:val="white"/>
          <w:rtl w:val="0"/>
        </w:rPr>
        <w:t xml:space="preserve">Scenes of Chinese Life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Les Cinq Sens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a0a0a"/>
          <w:highlight w:val="white"/>
          <w:rtl w:val="0"/>
        </w:rPr>
        <w:t xml:space="preserve">The Five Senses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series</w:t>
      </w:r>
      <w:r w:rsidDel="00000000" w:rsidR="00000000" w:rsidRPr="00000000">
        <w:rPr>
          <w:rFonts w:ascii="Times" w:cs="Times" w:eastAsia="Times" w:hAnsi="Times"/>
          <w:rtl w:val="0"/>
        </w:rPr>
        <w:t xml:space="preserve">. These visual conventions demonstrate the wide circulation of chinoiserie imagery, and provide the visual culture contexts for the dissertation.</w:t>
      </w:r>
      <w:r w:rsidDel="00000000" w:rsidR="00000000" w:rsidRPr="00000000">
        <w:rPr>
          <w:rtl w:val="0"/>
        </w:rPr>
      </w:r>
    </w:p>
    <w:p w:rsidR="00000000" w:rsidDel="00000000" w:rsidP="00000000" w:rsidRDefault="00000000" w:rsidRPr="00000000" w14:paraId="00000015">
      <w:pPr>
        <w:spacing w:after="0" w:line="523.6363636363636"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Chapter Two: Magical Objects: Transformation and Anti-Spectacle in the Ballet Theatre</w:t>
      </w:r>
    </w:p>
    <w:p w:rsidR="00000000" w:rsidDel="00000000" w:rsidP="00000000" w:rsidRDefault="00000000" w:rsidRPr="00000000" w14:paraId="00000016">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scrutinizes chinoiserie scenography and stage props in ballet performances. I argue that theatrical transformation served as a fantasy of mastery, allowing European audiences witnessed the “magical” process of porcelain creation, diverting anxiety about technological inadequacy into aesthetic spectacle. Yet, the same techniques that consolidated cultural hierarchy in Paris provoked violent rioting in London, revealing feigned chinoiserie’s dependence on aesthetic rather than suspicious curiosity. </w:t>
      </w:r>
    </w:p>
    <w:p w:rsidR="00000000" w:rsidDel="00000000" w:rsidP="00000000" w:rsidRDefault="00000000" w:rsidRPr="00000000" w14:paraId="00000017">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focus on French choreographer Jean-Georges Noverre’s 1754 ballet </w:t>
      </w:r>
      <w:r w:rsidDel="00000000" w:rsidR="00000000" w:rsidRPr="00000000">
        <w:rPr>
          <w:rFonts w:ascii="Times New Roman" w:cs="Times New Roman" w:eastAsia="Times New Roman" w:hAnsi="Times New Roman"/>
          <w:i w:val="1"/>
          <w:iCs w:val="1"/>
          <w:rtl w:val="0"/>
        </w:rPr>
        <w:t xml:space="preserve">Métamorphoses Chinoises, </w:t>
      </w:r>
      <w:r w:rsidDel="00000000" w:rsidR="00000000" w:rsidRPr="00000000">
        <w:rPr>
          <w:rFonts w:ascii="Times New Roman" w:cs="Times New Roman" w:eastAsia="Times New Roman" w:hAnsi="Times New Roman"/>
          <w:rtl w:val="0"/>
        </w:rPr>
        <w:t xml:space="preserve">or </w:t>
      </w:r>
      <w:r w:rsidDel="00000000" w:rsidR="00000000" w:rsidRPr="00000000">
        <w:rPr>
          <w:rFonts w:ascii="Times New Roman" w:cs="Times New Roman" w:eastAsia="Times New Roman" w:hAnsi="Times New Roman"/>
          <w:i w:val="1"/>
          <w:iCs w:val="1"/>
          <w:rtl w:val="0"/>
        </w:rPr>
        <w:t xml:space="preserve">The Chinese Festival</w:t>
      </w:r>
      <w:r w:rsidDel="00000000" w:rsidR="00000000" w:rsidRPr="00000000">
        <w:rPr>
          <w:rFonts w:ascii="Times New Roman" w:cs="Times New Roman" w:eastAsia="Times New Roman" w:hAnsi="Times New Roman"/>
          <w:rtl w:val="0"/>
        </w:rPr>
        <w:t xml:space="preserve"> (1754) and its precedent </w:t>
      </w:r>
      <w:r w:rsidDel="00000000" w:rsidR="00000000" w:rsidRPr="00000000">
        <w:rPr>
          <w:rFonts w:ascii="Times New Roman" w:cs="Times New Roman" w:eastAsia="Times New Roman" w:hAnsi="Times New Roman"/>
          <w:i w:val="1"/>
          <w:iCs w:val="1"/>
          <w:rtl w:val="0"/>
        </w:rPr>
        <w:t xml:space="preserve">Ballet des Porcelaines</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i w:val="1"/>
          <w:iCs w:val="1"/>
          <w:rtl w:val="0"/>
        </w:rPr>
        <w:t xml:space="preserve">The Teapot Prince </w:t>
      </w:r>
      <w:r w:rsidDel="00000000" w:rsidR="00000000" w:rsidRPr="00000000">
        <w:rPr>
          <w:rFonts w:ascii="Times New Roman" w:cs="Times New Roman" w:eastAsia="Times New Roman" w:hAnsi="Times New Roman"/>
          <w:rtl w:val="0"/>
        </w:rPr>
        <w:t xml:space="preserve">(1739), analyzing how they deploy the staging technique of découpuge (paper cutouts simulating three-dimensional objects) to create the stage effect of dancers morphing into porcelain vases, thus enacting the creation of porcelain</w:t>
      </w:r>
      <w:r w:rsidDel="00000000" w:rsidR="00000000" w:rsidRPr="00000000">
        <w:rPr>
          <w:rFonts w:ascii="Times New Roman" w:cs="Times New Roman" w:eastAsia="Times New Roman" w:hAnsi="Times New Roman"/>
          <w:rtl w:val="0"/>
        </w:rPr>
        <w:t xml:space="preserve">. I also reconstruct the London audience responses—tearing up benches, destroying the stage machinery, and assaulting performers over six consecutive nights—from manuscript </w:t>
      </w:r>
      <w:r w:rsidDel="00000000" w:rsidR="00000000" w:rsidRPr="00000000">
        <w:rPr>
          <w:rFonts w:ascii="Times New Roman" w:cs="Times New Roman" w:eastAsia="Times New Roman" w:hAnsi="Times New Roman"/>
          <w:i w:val="1"/>
          <w:iCs w:val="1"/>
          <w:color w:val="141413"/>
          <w:rtl w:val="0"/>
        </w:rPr>
        <w:t xml:space="preserve">Diaries of Drury Lane Theatre </w:t>
      </w:r>
      <w:r w:rsidDel="00000000" w:rsidR="00000000" w:rsidRPr="00000000">
        <w:rPr>
          <w:rFonts w:ascii="Times New Roman" w:cs="Times New Roman" w:eastAsia="Times New Roman" w:hAnsi="Times New Roman"/>
          <w:rtl w:val="0"/>
        </w:rPr>
        <w:t xml:space="preserve">and theatrical memoirs such as </w:t>
      </w:r>
      <w:r w:rsidDel="00000000" w:rsidR="00000000" w:rsidRPr="00000000">
        <w:rPr>
          <w:rFonts w:ascii="Times New Roman" w:cs="Times New Roman" w:eastAsia="Times New Roman" w:hAnsi="Times New Roman"/>
          <w:i w:val="1"/>
          <w:iCs w:val="1"/>
          <w:rtl w:val="0"/>
        </w:rPr>
        <w:t xml:space="preserve">The Life of David Garrick</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8">
      <w:pPr>
        <w:spacing w:after="0" w:line="480" w:lineRule="auto"/>
        <w:ind w:left="0" w:firstLine="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Chapter Three: Ornamental Objects: Chinoiserie Wares in Courtly Festivities</w:t>
      </w:r>
    </w:p>
    <w:p w:rsidR="00000000" w:rsidDel="00000000" w:rsidP="00000000" w:rsidRDefault="00000000" w:rsidRPr="00000000" w14:paraId="00000019">
      <w:pPr>
        <w:spacing w:after="0" w:line="523.636363636363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focuses on courtly banquets' mobilization of chinoiserie objects to enact symbolic domination. I argue that unlike theatrical spectators observing from a distance, banquet guests became complicit in symbolic consumption of the East through embodied practice. The act of eating from a plate decorated with a Chinese figure, drinking from a vessel adorned with pagodas, and moving through exotically decorated space enacted a form of symbolic consumption. </w:t>
      </w:r>
    </w:p>
    <w:p w:rsidR="00000000" w:rsidDel="00000000" w:rsidP="00000000" w:rsidRDefault="00000000" w:rsidRPr="00000000" w14:paraId="0000001A">
      <w:pPr>
        <w:spacing w:after="0" w:line="523.6363636363636" w:lineRule="auto"/>
        <w:ind w:firstLine="72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 xml:space="preserve">I focus on the 1729 Chinese festival hosted by Sibylla Augusta, Margravine of Baden, at her “Porcelain Palace”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Schloss Favorite Rastatt</w:t>
      </w:r>
      <w:r w:rsidDel="00000000" w:rsidR="00000000" w:rsidRPr="00000000">
        <w:rPr>
          <w:rFonts w:ascii="Times New Roman" w:cs="Times New Roman" w:eastAsia="Times New Roman" w:hAnsi="Times New Roman"/>
          <w:rtl w:val="0"/>
        </w:rPr>
        <w:t xml:space="preserve">, or Rastatt Favorite Palace)</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Using Johann Christian Leopold’s engravings documenting this banquet, I analyze how material encounters with authentic Chinese porcelains and European imitations—wax figures and sweetmeat holders transforming Asian figures into miniaturized servants—reduced Chinese bodies to objects simultaneously ornamental and functional, pleasurable and subordinate. Further, I reconstruct how guests moved through decorated spaces and interacted with objects to demonstrate how walking through exotically ornamented rooms instantiate cultural differences.</w:t>
      </w:r>
      <w:r w:rsidDel="00000000" w:rsidR="00000000" w:rsidRPr="00000000">
        <w:rPr>
          <w:rtl w:val="0"/>
        </w:rPr>
      </w:r>
    </w:p>
    <w:p w:rsidR="00000000" w:rsidDel="00000000" w:rsidP="00000000" w:rsidRDefault="00000000" w:rsidRPr="00000000" w14:paraId="0000001B">
      <w:pPr>
        <w:spacing w:after="0" w:line="48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Progress and Timeline</w:t>
      </w:r>
    </w:p>
    <w:p w:rsidR="00000000" w:rsidDel="00000000" w:rsidP="00000000" w:rsidRDefault="00000000" w:rsidRPr="00000000" w14:paraId="0000001C">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conducted primary research at the Folger Shakespeare Library, where I accessed the travelogue of </w:t>
      </w:r>
      <w:r w:rsidDel="00000000" w:rsidR="00000000" w:rsidRPr="00000000">
        <w:rPr>
          <w:rFonts w:ascii="Times New Roman" w:cs="Times New Roman" w:eastAsia="Times New Roman" w:hAnsi="Times New Roman"/>
          <w:color w:val="101418"/>
          <w:rtl w:val="0"/>
        </w:rPr>
        <w:t xml:space="preserve">Johan Nieuhof and the diaries of Drury Lane Theatre</w:t>
      </w:r>
      <w:r w:rsidDel="00000000" w:rsidR="00000000" w:rsidRPr="00000000">
        <w:rPr>
          <w:rFonts w:ascii="Times New Roman" w:cs="Times New Roman" w:eastAsia="Times New Roman" w:hAnsi="Times New Roman"/>
          <w:rtl w:val="0"/>
        </w:rPr>
        <w:t xml:space="preserve">. Remaining primary materials are accessible through digital collections. I have shared excerpts from Chapters Two and Three with an interdisciplinary group of advanced graduate students in a dissertation seminar at the Folger. I have also received feedback on Chapter Two from my advisor. A proposal drawing on Chapter One materials has been accepted for presentation at the </w:t>
      </w:r>
      <w:r w:rsidDel="00000000" w:rsidR="00000000" w:rsidRPr="00000000">
        <w:rPr>
          <w:rFonts w:ascii="Times New Roman" w:cs="Times New Roman" w:eastAsia="Times New Roman" w:hAnsi="Times New Roman"/>
          <w:i w:val="1"/>
          <w:iCs w:val="1"/>
          <w:rtl w:val="0"/>
        </w:rPr>
        <w:t xml:space="preserve">American Society for Eighteenth-Century Studies </w:t>
      </w:r>
      <w:r w:rsidDel="00000000" w:rsidR="00000000" w:rsidRPr="00000000">
        <w:rPr>
          <w:rFonts w:ascii="Times New Roman" w:cs="Times New Roman" w:eastAsia="Times New Roman" w:hAnsi="Times New Roman"/>
          <w:rtl w:val="0"/>
        </w:rPr>
        <w:t xml:space="preserve">annual conference in April 2026.</w:t>
      </w:r>
    </w:p>
    <w:p w:rsidR="00000000" w:rsidDel="00000000" w:rsidP="00000000" w:rsidRDefault="00000000" w:rsidRPr="00000000" w14:paraId="0000001D">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Timeline:</w:t>
      </w:r>
    </w:p>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the fellowship</w:t>
      </w:r>
    </w:p>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January 2026: Complete draft of Chapter Three</w:t>
      </w:r>
    </w:p>
    <w:p w:rsidR="00000000" w:rsidDel="00000000" w:rsidP="00000000" w:rsidRDefault="00000000" w:rsidRPr="00000000" w14:paraId="000000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February–May 2026: Draft Chapter One </w:t>
      </w:r>
    </w:p>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June–July 2026: Revise Chapters One</w:t>
      </w:r>
    </w:p>
    <w:p w:rsidR="00000000" w:rsidDel="00000000" w:rsidP="00000000" w:rsidRDefault="00000000" w:rsidRPr="00000000" w14:paraId="000000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fellowship</w:t>
      </w:r>
    </w:p>
    <w:p w:rsidR="00000000" w:rsidDel="00000000" w:rsidP="00000000" w:rsidRDefault="00000000" w:rsidRPr="00000000" w14:paraId="000000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August–November 2026 Revise chapter Two and chapter Three</w:t>
      </w:r>
    </w:p>
    <w:p w:rsidR="00000000" w:rsidDel="00000000" w:rsidP="00000000" w:rsidRDefault="00000000" w:rsidRPr="00000000" w14:paraId="000000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December 2026–January 2027: Draft Introduction</w:t>
      </w:r>
    </w:p>
    <w:p w:rsidR="00000000" w:rsidDel="00000000" w:rsidP="00000000" w:rsidRDefault="00000000" w:rsidRPr="00000000" w14:paraId="000000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February–April 2027: Finalize revision and circulate to committee</w:t>
      </w:r>
    </w:p>
    <w:p w:rsidR="00000000" w:rsidDel="00000000" w:rsidP="00000000" w:rsidRDefault="00000000" w:rsidRPr="00000000" w14:paraId="00000026">
      <w:pPr>
        <w:spacing w:after="20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2027: Defend dissertation</w:t>
      </w:r>
    </w:p>
    <w:p w:rsidR="00000000" w:rsidDel="00000000" w:rsidP="00000000" w:rsidRDefault="00000000" w:rsidRPr="00000000" w14:paraId="0000002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fellowship will support me in completing the dissertation while pursuing professional opportunities, releasing me from the need to take on additional employment for financial security.</w:t>
      </w:r>
      <w:r w:rsidDel="00000000" w:rsidR="00000000" w:rsidRPr="00000000">
        <w:br w:type="page"/>
      </w:r>
      <w:r w:rsidDel="00000000" w:rsidR="00000000" w:rsidRPr="00000000">
        <w:rPr>
          <w:rtl w:val="0"/>
        </w:rPr>
      </w:r>
    </w:p>
    <w:p w:rsidR="00000000" w:rsidDel="00000000" w:rsidP="00000000" w:rsidRDefault="00000000" w:rsidRPr="00000000" w14:paraId="00000028">
      <w:pPr>
        <w:spacing w:line="24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Selected Bibliography</w:t>
      </w:r>
    </w:p>
    <w:p w:rsidR="00000000" w:rsidDel="00000000" w:rsidP="00000000" w:rsidRDefault="00000000" w:rsidRPr="00000000" w14:paraId="0000002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Cabranes-Grant, Leo. </w:t>
      </w:r>
      <w:r w:rsidDel="00000000" w:rsidR="00000000" w:rsidRPr="00000000">
        <w:rPr>
          <w:rFonts w:ascii="Times New Roman" w:cs="Times New Roman" w:eastAsia="Times New Roman" w:hAnsi="Times New Roman"/>
          <w:i w:val="1"/>
          <w:iCs w:val="1"/>
          <w:rtl w:val="0"/>
        </w:rPr>
        <w:t xml:space="preserve">From Scenarios to Networks: Performing the Intercultural in Colonial </w:t>
        <w:br w:type="textWrapping"/>
        <w:tab/>
        <w:t xml:space="preserve">Mexico</w:t>
      </w:r>
      <w:r w:rsidDel="00000000" w:rsidR="00000000" w:rsidRPr="00000000">
        <w:rPr>
          <w:rFonts w:ascii="Times New Roman" w:cs="Times New Roman" w:eastAsia="Times New Roman" w:hAnsi="Times New Roman"/>
          <w:rtl w:val="0"/>
        </w:rPr>
        <w:t xml:space="preserve">. Evanston: Northwestern University Press, 2016.</w:t>
      </w:r>
    </w:p>
    <w:p w:rsidR="00000000" w:rsidDel="00000000" w:rsidP="00000000" w:rsidRDefault="00000000" w:rsidRPr="00000000" w14:paraId="0000002A">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 Pannill. </w:t>
      </w:r>
      <w:r w:rsidDel="00000000" w:rsidR="00000000" w:rsidRPr="00000000">
        <w:rPr>
          <w:rFonts w:ascii="Times New Roman" w:cs="Times New Roman" w:eastAsia="Times New Roman" w:hAnsi="Times New Roman"/>
          <w:i w:val="1"/>
          <w:iCs w:val="1"/>
          <w:rtl w:val="0"/>
        </w:rPr>
        <w:t xml:space="preserve">The First Frame: Theatre Space in Enlightenment France</w:t>
      </w:r>
      <w:r w:rsidDel="00000000" w:rsidR="00000000" w:rsidRPr="00000000">
        <w:rPr>
          <w:rFonts w:ascii="Times New Roman" w:cs="Times New Roman" w:eastAsia="Times New Roman" w:hAnsi="Times New Roman"/>
          <w:rtl w:val="0"/>
        </w:rPr>
        <w:t xml:space="preserve">. Cambridge: </w:t>
      </w:r>
    </w:p>
    <w:p w:rsidR="00000000" w:rsidDel="00000000" w:rsidP="00000000" w:rsidRDefault="00000000" w:rsidRPr="00000000" w14:paraId="0000002B">
      <w:pPr>
        <w:spacing w:after="0"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Cambridge University Press, 2014.</w:t>
      </w:r>
    </w:p>
    <w:p w:rsidR="00000000" w:rsidDel="00000000" w:rsidP="00000000" w:rsidRDefault="00000000" w:rsidRPr="00000000" w14:paraId="0000002C">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Caticha, Alicia. “Material Masquerade: Porcelain, Sugar, and Race on the Eighteenth-Century</w:t>
      </w:r>
    </w:p>
    <w:p w:rsidR="00000000" w:rsidDel="00000000" w:rsidP="00000000" w:rsidRDefault="00000000" w:rsidRPr="00000000" w14:paraId="0000002D">
      <w:pPr>
        <w:spacing w:after="0"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French Dining Table.” </w:t>
      </w:r>
      <w:r w:rsidDel="00000000" w:rsidR="00000000" w:rsidRPr="00000000">
        <w:rPr>
          <w:rFonts w:ascii="Times New Roman" w:cs="Times New Roman" w:eastAsia="Times New Roman" w:hAnsi="Times New Roman"/>
          <w:i w:val="1"/>
          <w:iCs w:val="1"/>
          <w:rtl w:val="0"/>
        </w:rPr>
        <w:t xml:space="preserve">Art History</w:t>
      </w:r>
      <w:r w:rsidDel="00000000" w:rsidR="00000000" w:rsidRPr="00000000">
        <w:rPr>
          <w:rFonts w:ascii="Times New Roman" w:cs="Times New Roman" w:eastAsia="Times New Roman" w:hAnsi="Times New Roman"/>
          <w:rtl w:val="0"/>
        </w:rPr>
        <w:t xml:space="preserve"> 47, no. 3 (June 2024): 572–598.</w:t>
      </w:r>
    </w:p>
    <w:p w:rsidR="00000000" w:rsidDel="00000000" w:rsidP="00000000" w:rsidRDefault="00000000" w:rsidRPr="00000000" w14:paraId="0000002E">
      <w:pPr>
        <w:spacing w:after="0" w:line="24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Coppola, Al. </w:t>
      </w:r>
      <w:r w:rsidDel="00000000" w:rsidR="00000000" w:rsidRPr="00000000">
        <w:rPr>
          <w:rFonts w:ascii="Times New Roman" w:cs="Times New Roman" w:eastAsia="Times New Roman" w:hAnsi="Times New Roman"/>
          <w:i w:val="1"/>
          <w:iCs w:val="1"/>
          <w:rtl w:val="0"/>
        </w:rPr>
        <w:t xml:space="preserve">The Theater of Experiment: Staging Natural Philosophy in Eighteenth-Century </w:t>
      </w:r>
    </w:p>
    <w:p w:rsidR="00000000" w:rsidDel="00000000" w:rsidP="00000000" w:rsidRDefault="00000000" w:rsidRPr="00000000" w14:paraId="0000002F">
      <w:pPr>
        <w:spacing w:after="0"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Britain</w:t>
      </w:r>
      <w:r w:rsidDel="00000000" w:rsidR="00000000" w:rsidRPr="00000000">
        <w:rPr>
          <w:rFonts w:ascii="Times New Roman" w:cs="Times New Roman" w:eastAsia="Times New Roman" w:hAnsi="Times New Roman"/>
          <w:rtl w:val="0"/>
        </w:rPr>
        <w:t xml:space="preserve">. New York: Oxford University Press, 2016.</w:t>
      </w:r>
    </w:p>
    <w:p w:rsidR="00000000" w:rsidDel="00000000" w:rsidP="00000000" w:rsidRDefault="00000000" w:rsidRPr="00000000" w14:paraId="00000030">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Childs, Adrienne L. </w:t>
      </w:r>
      <w:r w:rsidDel="00000000" w:rsidR="00000000" w:rsidRPr="00000000">
        <w:rPr>
          <w:rFonts w:ascii="Times New Roman" w:cs="Times New Roman" w:eastAsia="Times New Roman" w:hAnsi="Times New Roman"/>
          <w:i w:val="1"/>
          <w:iCs w:val="1"/>
          <w:rtl w:val="0"/>
        </w:rPr>
        <w:t xml:space="preserve">Ornamental Blackness: The Black Figure in European Decorative Arts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spacing w:after="0"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Haven: Yale University Press, 2025.</w:t>
      </w:r>
    </w:p>
    <w:p w:rsidR="00000000" w:rsidDel="00000000" w:rsidP="00000000" w:rsidRDefault="00000000" w:rsidRPr="00000000" w14:paraId="000000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Friedland, Paul. </w:t>
      </w:r>
      <w:r w:rsidDel="00000000" w:rsidR="00000000" w:rsidRPr="00000000">
        <w:rPr>
          <w:rFonts w:ascii="Times New Roman" w:cs="Times New Roman" w:eastAsia="Times New Roman" w:hAnsi="Times New Roman"/>
          <w:i w:val="1"/>
          <w:iCs w:val="1"/>
          <w:rtl w:val="0"/>
        </w:rPr>
        <w:t xml:space="preserve">Seeing Justice Done: The Age of Spectacular Capital Punishment in France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spacing w:after="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Oxford: Oxford University Press, 2014.</w:t>
      </w:r>
    </w:p>
    <w:p w:rsidR="00000000" w:rsidDel="00000000" w:rsidP="00000000" w:rsidRDefault="00000000" w:rsidRPr="00000000" w14:paraId="00000034">
      <w:pPr>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Grasskamp, Anna. </w:t>
      </w:r>
      <w:r w:rsidDel="00000000" w:rsidR="00000000" w:rsidRPr="00000000">
        <w:rPr>
          <w:rFonts w:ascii="Times New Roman" w:cs="Times New Roman" w:eastAsia="Times New Roman" w:hAnsi="Times New Roman"/>
          <w:i w:val="1"/>
          <w:iCs w:val="1"/>
          <w:rtl w:val="0"/>
        </w:rPr>
        <w:t xml:space="preserve">Objects in Frames: Displaying Foreign Collectibles in Early Modern China </w:t>
      </w:r>
    </w:p>
    <w:p w:rsidR="00000000" w:rsidDel="00000000" w:rsidP="00000000" w:rsidRDefault="00000000" w:rsidRPr="00000000" w14:paraId="00000035">
      <w:pPr>
        <w:spacing w:after="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and Europe</w:t>
      </w:r>
      <w:r w:rsidDel="00000000" w:rsidR="00000000" w:rsidRPr="00000000">
        <w:rPr>
          <w:rFonts w:ascii="Times New Roman" w:cs="Times New Roman" w:eastAsia="Times New Roman" w:hAnsi="Times New Roman"/>
          <w:rtl w:val="0"/>
        </w:rPr>
        <w:t xml:space="preserve">. Berlin: Reimer, 2019.</w:t>
      </w:r>
    </w:p>
    <w:p w:rsidR="00000000" w:rsidDel="00000000" w:rsidP="00000000" w:rsidRDefault="00000000" w:rsidRPr="00000000" w14:paraId="00000036">
      <w:pPr>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Harris, Joseph. </w:t>
      </w:r>
      <w:r w:rsidDel="00000000" w:rsidR="00000000" w:rsidRPr="00000000">
        <w:rPr>
          <w:rFonts w:ascii="Times New Roman" w:cs="Times New Roman" w:eastAsia="Times New Roman" w:hAnsi="Times New Roman"/>
          <w:i w:val="1"/>
          <w:iCs w:val="1"/>
          <w:rtl w:val="0"/>
        </w:rPr>
        <w:t xml:space="preserve">Inventing the Spectator: Subjectivity and the Theatrical Experience in Early </w:t>
      </w:r>
    </w:p>
    <w:p w:rsidR="00000000" w:rsidDel="00000000" w:rsidP="00000000" w:rsidRDefault="00000000" w:rsidRPr="00000000" w14:paraId="00000037">
      <w:pPr>
        <w:spacing w:after="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Modern France</w:t>
      </w:r>
      <w:r w:rsidDel="00000000" w:rsidR="00000000" w:rsidRPr="00000000">
        <w:rPr>
          <w:rFonts w:ascii="Times New Roman" w:cs="Times New Roman" w:eastAsia="Times New Roman" w:hAnsi="Times New Roman"/>
          <w:rtl w:val="0"/>
        </w:rPr>
        <w:t xml:space="preserve">. Oxford: Oxford University Press, 2014.</w:t>
      </w:r>
    </w:p>
    <w:p w:rsidR="00000000" w:rsidDel="00000000" w:rsidP="00000000" w:rsidRDefault="00000000" w:rsidRPr="00000000" w14:paraId="000000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Honour, Hugh. </w:t>
      </w:r>
      <w:r w:rsidDel="00000000" w:rsidR="00000000" w:rsidRPr="00000000">
        <w:rPr>
          <w:rFonts w:ascii="Times New Roman" w:cs="Times New Roman" w:eastAsia="Times New Roman" w:hAnsi="Times New Roman"/>
          <w:i w:val="1"/>
          <w:iCs w:val="1"/>
          <w:rtl w:val="0"/>
        </w:rPr>
        <w:t xml:space="preserve">Chinoiserie: The Vision of Cathay</w:t>
      </w:r>
      <w:r w:rsidDel="00000000" w:rsidR="00000000" w:rsidRPr="00000000">
        <w:rPr>
          <w:rFonts w:ascii="Times New Roman" w:cs="Times New Roman" w:eastAsia="Times New Roman" w:hAnsi="Times New Roman"/>
          <w:rtl w:val="0"/>
        </w:rPr>
        <w:t xml:space="preserve">. London: John Murray, 1961.</w:t>
      </w:r>
    </w:p>
    <w:p w:rsidR="00000000" w:rsidDel="00000000" w:rsidP="00000000" w:rsidRDefault="00000000" w:rsidRPr="00000000" w14:paraId="000000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Impey, Oliver R. </w:t>
      </w:r>
      <w:r w:rsidDel="00000000" w:rsidR="00000000" w:rsidRPr="00000000">
        <w:rPr>
          <w:rFonts w:ascii="Times New Roman" w:cs="Times New Roman" w:eastAsia="Times New Roman" w:hAnsi="Times New Roman"/>
          <w:i w:val="1"/>
          <w:iCs w:val="1"/>
          <w:rtl w:val="0"/>
        </w:rPr>
        <w:t xml:space="preserve">Chinoiserie: The Impact of Oriental Styles on Western Art and Decoration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spacing w:after="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London: George Rainbird, 1977.</w:t>
      </w:r>
    </w:p>
    <w:p w:rsidR="00000000" w:rsidDel="00000000" w:rsidP="00000000" w:rsidRDefault="00000000" w:rsidRPr="00000000" w14:paraId="0000003B">
      <w:pPr>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Jarry, Madeleine. </w:t>
      </w:r>
      <w:r w:rsidDel="00000000" w:rsidR="00000000" w:rsidRPr="00000000">
        <w:rPr>
          <w:rFonts w:ascii="Times New Roman" w:cs="Times New Roman" w:eastAsia="Times New Roman" w:hAnsi="Times New Roman"/>
          <w:i w:val="1"/>
          <w:iCs w:val="1"/>
          <w:rtl w:val="0"/>
        </w:rPr>
        <w:t xml:space="preserve">Chinoiserie: Chinese Influence on European Decorative Art, 17th and 18th </w:t>
      </w:r>
    </w:p>
    <w:p w:rsidR="00000000" w:rsidDel="00000000" w:rsidP="00000000" w:rsidRDefault="00000000" w:rsidRPr="00000000" w14:paraId="0000003C">
      <w:pPr>
        <w:spacing w:after="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Centuries</w:t>
      </w:r>
      <w:r w:rsidDel="00000000" w:rsidR="00000000" w:rsidRPr="00000000">
        <w:rPr>
          <w:rFonts w:ascii="Times New Roman" w:cs="Times New Roman" w:eastAsia="Times New Roman" w:hAnsi="Times New Roman"/>
          <w:rtl w:val="0"/>
        </w:rPr>
        <w:t xml:space="preserve">. Translated by Gail Mangold-Vine. Fribourg, Switzerland: Office du Livre, </w:t>
      </w:r>
    </w:p>
    <w:p w:rsidR="00000000" w:rsidDel="00000000" w:rsidP="00000000" w:rsidRDefault="00000000" w:rsidRPr="00000000" w14:paraId="0000003D">
      <w:pPr>
        <w:spacing w:after="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1981.</w:t>
      </w:r>
    </w:p>
    <w:p w:rsidR="00000000" w:rsidDel="00000000" w:rsidP="00000000" w:rsidRDefault="00000000" w:rsidRPr="00000000" w14:paraId="0000003E">
      <w:pPr>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Jenkins, Eugenia Zuroski. </w:t>
      </w:r>
      <w:r w:rsidDel="00000000" w:rsidR="00000000" w:rsidRPr="00000000">
        <w:rPr>
          <w:rFonts w:ascii="Times New Roman" w:cs="Times New Roman" w:eastAsia="Times New Roman" w:hAnsi="Times New Roman"/>
          <w:i w:val="1"/>
          <w:iCs w:val="1"/>
          <w:rtl w:val="0"/>
        </w:rPr>
        <w:t xml:space="preserve">A Taste for China: English Subjectivity and the Prehistory of </w:t>
      </w:r>
    </w:p>
    <w:p w:rsidR="00000000" w:rsidDel="00000000" w:rsidP="00000000" w:rsidRDefault="00000000" w:rsidRPr="00000000" w14:paraId="0000003F">
      <w:pPr>
        <w:spacing w:after="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Orientalism</w:t>
      </w:r>
      <w:r w:rsidDel="00000000" w:rsidR="00000000" w:rsidRPr="00000000">
        <w:rPr>
          <w:rFonts w:ascii="Times New Roman" w:cs="Times New Roman" w:eastAsia="Times New Roman" w:hAnsi="Times New Roman"/>
          <w:rtl w:val="0"/>
        </w:rPr>
        <w:t xml:space="preserve">. Oxford: Oxford University Press, 2013.</w:t>
      </w:r>
    </w:p>
    <w:p w:rsidR="00000000" w:rsidDel="00000000" w:rsidP="00000000" w:rsidRDefault="00000000" w:rsidRPr="00000000" w14:paraId="000000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 Erika T. </w:t>
      </w:r>
      <w:r w:rsidDel="00000000" w:rsidR="00000000" w:rsidRPr="00000000">
        <w:rPr>
          <w:rFonts w:ascii="Times New Roman" w:cs="Times New Roman" w:eastAsia="Times New Roman" w:hAnsi="Times New Roman"/>
          <w:i w:val="1"/>
          <w:iCs w:val="1"/>
          <w:rtl w:val="0"/>
        </w:rPr>
        <w:t xml:space="preserve">Shakespeare and the Materiality of Performance</w:t>
      </w:r>
      <w:r w:rsidDel="00000000" w:rsidR="00000000" w:rsidRPr="00000000">
        <w:rPr>
          <w:rFonts w:ascii="Times New Roman" w:cs="Times New Roman" w:eastAsia="Times New Roman" w:hAnsi="Times New Roman"/>
          <w:rtl w:val="0"/>
        </w:rPr>
        <w:t xml:space="preserve">. New York: Palgrave Macmillan, </w:t>
      </w:r>
    </w:p>
    <w:p w:rsidR="00000000" w:rsidDel="00000000" w:rsidP="00000000" w:rsidRDefault="00000000" w:rsidRPr="00000000" w14:paraId="00000041">
      <w:pPr>
        <w:spacing w:after="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2012.</w:t>
      </w:r>
    </w:p>
    <w:p w:rsidR="00000000" w:rsidDel="00000000" w:rsidP="00000000" w:rsidRDefault="00000000" w:rsidRPr="00000000" w14:paraId="000000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Marsden, Jean I. </w:t>
      </w:r>
      <w:r w:rsidDel="00000000" w:rsidR="00000000" w:rsidRPr="00000000">
        <w:rPr>
          <w:rFonts w:ascii="Times New Roman" w:cs="Times New Roman" w:eastAsia="Times New Roman" w:hAnsi="Times New Roman"/>
          <w:i w:val="1"/>
          <w:iCs w:val="1"/>
          <w:rtl w:val="0"/>
        </w:rPr>
        <w:t xml:space="preserve">Theatres of Feeling: Affect, Performance, and the Eighteenth-Century Stage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3">
      <w:pPr>
        <w:spacing w:after="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Cambridge: Cambridge University Press, 2019.</w:t>
      </w:r>
    </w:p>
    <w:p w:rsidR="00000000" w:rsidDel="00000000" w:rsidP="00000000" w:rsidRDefault="00000000" w:rsidRPr="00000000" w14:paraId="000000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Moon, Iris, ed. </w:t>
      </w:r>
      <w:r w:rsidDel="00000000" w:rsidR="00000000" w:rsidRPr="00000000">
        <w:rPr>
          <w:rFonts w:ascii="Times New Roman" w:cs="Times New Roman" w:eastAsia="Times New Roman" w:hAnsi="Times New Roman"/>
          <w:i w:val="1"/>
          <w:iCs w:val="1"/>
          <w:rtl w:val="0"/>
        </w:rPr>
        <w:t xml:space="preserve">Monstrous Beauty: A Feminist Revision of Chinoiserie</w:t>
      </w:r>
      <w:r w:rsidDel="00000000" w:rsidR="00000000" w:rsidRPr="00000000">
        <w:rPr>
          <w:rFonts w:ascii="Times New Roman" w:cs="Times New Roman" w:eastAsia="Times New Roman" w:hAnsi="Times New Roman"/>
          <w:rtl w:val="0"/>
        </w:rPr>
        <w:t xml:space="preserve">. New York: The </w:t>
      </w:r>
    </w:p>
    <w:p w:rsidR="00000000" w:rsidDel="00000000" w:rsidP="00000000" w:rsidRDefault="00000000" w:rsidRPr="00000000" w14:paraId="00000045">
      <w:pPr>
        <w:spacing w:after="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Metropolitan Museum of Art, 2025.</w:t>
      </w:r>
    </w:p>
    <w:p w:rsidR="00000000" w:rsidDel="00000000" w:rsidP="00000000" w:rsidRDefault="00000000" w:rsidRPr="00000000" w14:paraId="0000004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Porter, David. </w:t>
      </w:r>
      <w:r w:rsidDel="00000000" w:rsidR="00000000" w:rsidRPr="00000000">
        <w:rPr>
          <w:rFonts w:ascii="Times New Roman" w:cs="Times New Roman" w:eastAsia="Times New Roman" w:hAnsi="Times New Roman"/>
          <w:i w:val="1"/>
          <w:iCs w:val="1"/>
          <w:rtl w:val="0"/>
        </w:rPr>
        <w:t xml:space="preserve">The Chinese Taste in Eighteenth-Century England</w:t>
      </w:r>
      <w:r w:rsidDel="00000000" w:rsidR="00000000" w:rsidRPr="00000000">
        <w:rPr>
          <w:rFonts w:ascii="Times New Roman" w:cs="Times New Roman" w:eastAsia="Times New Roman" w:hAnsi="Times New Roman"/>
          <w:rtl w:val="0"/>
        </w:rPr>
        <w:t xml:space="preserve">. Cambridge: Cambridge </w:t>
      </w:r>
    </w:p>
    <w:p w:rsidR="00000000" w:rsidDel="00000000" w:rsidP="00000000" w:rsidRDefault="00000000" w:rsidRPr="00000000" w14:paraId="00000047">
      <w:pPr>
        <w:spacing w:after="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Press, 2010.</w:t>
      </w:r>
    </w:p>
    <w:p w:rsidR="00000000" w:rsidDel="00000000" w:rsidP="00000000" w:rsidRDefault="00000000" w:rsidRPr="00000000" w14:paraId="0000004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Sloboda, Stacy. </w:t>
      </w:r>
      <w:r w:rsidDel="00000000" w:rsidR="00000000" w:rsidRPr="00000000">
        <w:rPr>
          <w:rFonts w:ascii="Times New Roman" w:cs="Times New Roman" w:eastAsia="Times New Roman" w:hAnsi="Times New Roman"/>
          <w:i w:val="1"/>
          <w:iCs w:val="1"/>
          <w:rtl w:val="0"/>
        </w:rPr>
        <w:t xml:space="preserve">Chinoiserie: Commerce and Critical Ornament in Eighteenth-Century Britain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9">
      <w:pPr>
        <w:spacing w:after="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Manchester: Manchester University Press, 2014.</w:t>
      </w:r>
    </w:p>
    <w:p w:rsidR="00000000" w:rsidDel="00000000" w:rsidP="00000000" w:rsidRDefault="00000000" w:rsidRPr="00000000" w14:paraId="0000004A">
      <w:pPr>
        <w:spacing w:after="0" w:line="240"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Welch, Ellen R. </w:t>
      </w:r>
      <w:r w:rsidDel="00000000" w:rsidR="00000000" w:rsidRPr="00000000">
        <w:rPr>
          <w:rFonts w:ascii="Times New Roman" w:cs="Times New Roman" w:eastAsia="Times New Roman" w:hAnsi="Times New Roman"/>
          <w:i w:val="1"/>
          <w:iCs w:val="1"/>
          <w:rtl w:val="0"/>
        </w:rPr>
        <w:t xml:space="preserve">A Theater of Diplomacy: International Relations and the Performing Arts in </w:t>
      </w:r>
    </w:p>
    <w:p w:rsidR="00000000" w:rsidDel="00000000" w:rsidP="00000000" w:rsidRDefault="00000000" w:rsidRPr="00000000" w14:paraId="0000004B">
      <w:pPr>
        <w:spacing w:after="0"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Early Modern France</w:t>
      </w:r>
      <w:r w:rsidDel="00000000" w:rsidR="00000000" w:rsidRPr="00000000">
        <w:rPr>
          <w:rFonts w:ascii="Times New Roman" w:cs="Times New Roman" w:eastAsia="Times New Roman" w:hAnsi="Times New Roman"/>
          <w:rtl w:val="0"/>
        </w:rPr>
        <w:t xml:space="preserve">. Philadelphia: University of Pennsylvania Press, 2017.</w:t>
      </w:r>
    </w:p>
    <w:p w:rsidR="00000000" w:rsidDel="00000000" w:rsidP="00000000" w:rsidRDefault="00000000" w:rsidRPr="00000000" w14:paraId="0000004C">
      <w:pPr>
        <w:spacing w:after="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Yang, Chi-ming. </w:t>
      </w:r>
      <w:r w:rsidDel="00000000" w:rsidR="00000000" w:rsidRPr="00000000">
        <w:rPr>
          <w:rFonts w:ascii="Times New Roman" w:cs="Times New Roman" w:eastAsia="Times New Roman" w:hAnsi="Times New Roman"/>
          <w:i w:val="1"/>
          <w:iCs w:val="1"/>
          <w:rtl w:val="0"/>
        </w:rPr>
        <w:t xml:space="preserve">Performing China: Virtue, Commerce, and Orientalism in Eighteenth-Century </w:t>
      </w:r>
    </w:p>
    <w:p w:rsidR="00000000" w:rsidDel="00000000" w:rsidP="00000000" w:rsidRDefault="00000000" w:rsidRPr="00000000" w14:paraId="0000004D">
      <w:pPr>
        <w:spacing w:after="0"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England, 1660–1760.</w:t>
      </w:r>
      <w:r w:rsidDel="00000000" w:rsidR="00000000" w:rsidRPr="00000000">
        <w:rPr>
          <w:rFonts w:ascii="Times New Roman" w:cs="Times New Roman" w:eastAsia="Times New Roman" w:hAnsi="Times New Roman"/>
          <w:rtl w:val="0"/>
        </w:rPr>
        <w:t xml:space="preserve"> Baltimore: Johns Hopkins University Press, 2011.</w:t>
      </w:r>
    </w:p>
    <w:p w:rsidR="00000000" w:rsidDel="00000000" w:rsidP="00000000" w:rsidRDefault="00000000" w:rsidRPr="00000000" w14:paraId="0000004E">
      <w:pPr>
        <w:spacing w:after="0" w:line="240" w:lineRule="auto"/>
        <w:ind w:left="0" w:firstLine="0"/>
        <w:rPr>
          <w:rFonts w:ascii="Times New Roman" w:cs="Times New Roman" w:eastAsia="Times New Roman" w:hAnsi="Times New Roman"/>
        </w:rPr>
      </w:pPr>
      <w:r w:rsidDel="00000000" w:rsidR="00000000" w:rsidRPr="00000000">
        <w:rPr>
          <w:rtl w:val="0"/>
        </w:rPr>
      </w:r>
    </w:p>
    <w:sectPr>
      <w:footerReference r:id="rId7" w:type="default"/>
      <w:footerReference r:id="rId8"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E642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E642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E642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E642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E642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E642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E642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E642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E642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E642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E642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E642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E642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E642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E642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E642C"/>
    <w:rPr>
      <w:i w:val="1"/>
      <w:iCs w:val="1"/>
      <w:color w:val="404040" w:themeColor="text1" w:themeTint="0000BF"/>
    </w:rPr>
  </w:style>
  <w:style w:type="paragraph" w:styleId="ListParagraph">
    <w:name w:val="List Paragraph"/>
    <w:basedOn w:val="Normal"/>
    <w:uiPriority w:val="34"/>
    <w:qFormat w:val="1"/>
    <w:rsid w:val="002E642C"/>
    <w:pPr>
      <w:ind w:left="720"/>
      <w:contextualSpacing w:val="1"/>
    </w:pPr>
  </w:style>
  <w:style w:type="character" w:styleId="IntenseEmphasis">
    <w:name w:val="Intense Emphasis"/>
    <w:basedOn w:val="DefaultParagraphFont"/>
    <w:uiPriority w:val="21"/>
    <w:qFormat w:val="1"/>
    <w:rsid w:val="002E642C"/>
    <w:rPr>
      <w:i w:val="1"/>
      <w:iCs w:val="1"/>
      <w:color w:val="0f4761" w:themeColor="accent1" w:themeShade="0000BF"/>
    </w:rPr>
  </w:style>
  <w:style w:type="paragraph" w:styleId="IntenseQuote">
    <w:name w:val="Intense Quote"/>
    <w:basedOn w:val="Normal"/>
    <w:next w:val="Normal"/>
    <w:link w:val="IntenseQuoteChar"/>
    <w:uiPriority w:val="30"/>
    <w:qFormat w:val="1"/>
    <w:rsid w:val="002E642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E642C"/>
    <w:rPr>
      <w:i w:val="1"/>
      <w:iCs w:val="1"/>
      <w:color w:val="0f4761" w:themeColor="accent1" w:themeShade="0000BF"/>
    </w:rPr>
  </w:style>
  <w:style w:type="character" w:styleId="IntenseReference">
    <w:name w:val="Intense Reference"/>
    <w:basedOn w:val="DefaultParagraphFont"/>
    <w:uiPriority w:val="32"/>
    <w:qFormat w:val="1"/>
    <w:rsid w:val="002E642C"/>
    <w:rPr>
      <w:b w:val="1"/>
      <w:bCs w:val="1"/>
      <w:smallCaps w:val="1"/>
      <w:color w:val="0f4761" w:themeColor="accent1" w:themeShade="0000BF"/>
      <w:spacing w:val="5"/>
    </w:rPr>
  </w:style>
  <w:style w:type="paragraph" w:styleId="Footer">
    <w:name w:val="footer"/>
    <w:basedOn w:val="Normal"/>
    <w:link w:val="FooterChar"/>
    <w:uiPriority w:val="99"/>
    <w:unhideWhenUsed w:val="1"/>
    <w:rsid w:val="00086365"/>
    <w:pPr>
      <w:tabs>
        <w:tab w:val="center" w:pos="4680"/>
        <w:tab w:val="right" w:pos="9360"/>
      </w:tabs>
      <w:spacing w:after="0" w:line="240" w:lineRule="auto"/>
    </w:pPr>
  </w:style>
  <w:style w:type="character" w:styleId="FooterChar" w:customStyle="1">
    <w:name w:val="Footer Char"/>
    <w:basedOn w:val="DefaultParagraphFont"/>
    <w:link w:val="Footer"/>
    <w:uiPriority w:val="99"/>
    <w:rsid w:val="00086365"/>
  </w:style>
  <w:style w:type="character" w:styleId="PageNumber">
    <w:name w:val="page number"/>
    <w:basedOn w:val="DefaultParagraphFont"/>
    <w:uiPriority w:val="99"/>
    <w:semiHidden w:val="1"/>
    <w:unhideWhenUsed w:val="1"/>
    <w:rsid w:val="00086365"/>
  </w:style>
  <w:style w:type="paragraph" w:styleId="Header">
    <w:name w:val="header"/>
    <w:basedOn w:val="Normal"/>
    <w:link w:val="HeaderChar"/>
    <w:uiPriority w:val="99"/>
    <w:unhideWhenUsed w:val="1"/>
    <w:rsid w:val="00086365"/>
    <w:pPr>
      <w:tabs>
        <w:tab w:val="center" w:pos="4680"/>
        <w:tab w:val="right" w:pos="9360"/>
      </w:tabs>
      <w:spacing w:after="0" w:line="240" w:lineRule="auto"/>
    </w:pPr>
  </w:style>
  <w:style w:type="character" w:styleId="HeaderChar" w:customStyle="1">
    <w:name w:val="Header Char"/>
    <w:basedOn w:val="DefaultParagraphFont"/>
    <w:link w:val="Header"/>
    <w:uiPriority w:val="99"/>
    <w:rsid w:val="00086365"/>
  </w:style>
  <w:style w:type="character" w:styleId="CommentReference">
    <w:name w:val="annotation reference"/>
    <w:basedOn w:val="DefaultParagraphFont"/>
    <w:uiPriority w:val="99"/>
    <w:semiHidden w:val="1"/>
    <w:unhideWhenUsed w:val="1"/>
    <w:rsid w:val="00EF7FC1"/>
    <w:rPr>
      <w:sz w:val="16"/>
      <w:szCs w:val="16"/>
    </w:rPr>
  </w:style>
  <w:style w:type="paragraph" w:styleId="CommentText">
    <w:name w:val="annotation text"/>
    <w:basedOn w:val="Normal"/>
    <w:link w:val="CommentTextChar"/>
    <w:uiPriority w:val="99"/>
    <w:unhideWhenUsed w:val="1"/>
    <w:rsid w:val="00EF7FC1"/>
    <w:pPr>
      <w:spacing w:after="0" w:line="240" w:lineRule="auto"/>
    </w:pPr>
    <w:rPr>
      <w:kern w:val="0"/>
      <w:sz w:val="20"/>
      <w:szCs w:val="20"/>
    </w:rPr>
  </w:style>
  <w:style w:type="character" w:styleId="CommentTextChar" w:customStyle="1">
    <w:name w:val="Comment Text Char"/>
    <w:basedOn w:val="DefaultParagraphFont"/>
    <w:link w:val="CommentText"/>
    <w:uiPriority w:val="99"/>
    <w:rsid w:val="00EF7FC1"/>
    <w:rPr>
      <w:kern w:val="0"/>
      <w:sz w:val="20"/>
      <w:szCs w:val="20"/>
    </w:rPr>
  </w:style>
  <w:style w:type="paragraph" w:styleId="FootnoteText">
    <w:name w:val="footnote text"/>
    <w:basedOn w:val="Normal"/>
    <w:link w:val="FootnoteTextChar"/>
    <w:uiPriority w:val="99"/>
    <w:unhideWhenUsed w:val="1"/>
    <w:rsid w:val="00EF7FC1"/>
    <w:pPr>
      <w:spacing w:after="0" w:line="240" w:lineRule="auto"/>
    </w:pPr>
    <w:rPr>
      <w:kern w:val="0"/>
      <w:sz w:val="20"/>
      <w:szCs w:val="20"/>
    </w:rPr>
  </w:style>
  <w:style w:type="character" w:styleId="FootnoteTextChar" w:customStyle="1">
    <w:name w:val="Footnote Text Char"/>
    <w:basedOn w:val="DefaultParagraphFont"/>
    <w:link w:val="FootnoteText"/>
    <w:uiPriority w:val="99"/>
    <w:rsid w:val="00EF7FC1"/>
    <w:rPr>
      <w:kern w:val="0"/>
      <w:sz w:val="20"/>
      <w:szCs w:val="20"/>
    </w:rPr>
  </w:style>
  <w:style w:type="character" w:styleId="FootnoteReference">
    <w:name w:val="footnote reference"/>
    <w:basedOn w:val="DefaultParagraphFont"/>
    <w:uiPriority w:val="99"/>
    <w:semiHidden w:val="1"/>
    <w:unhideWhenUsed w:val="1"/>
    <w:rsid w:val="00EF7FC1"/>
    <w:rPr>
      <w:vertAlign w:val="superscript"/>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CoAsxnBbC8KoQAFDa+GU0i943g==">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2026-01-14T00:49:00Z</dcterms:created>
  <dc:creator>Cen Liu</dc:creator>
</cp:coreProperties>
</file>